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5F0A">
      <w:pPr>
        <w:jc w:val="center"/>
        <w:rPr>
          <w:rFonts w:hint="default" w:ascii="黑体" w:hAnsi="黑体" w:eastAsia="黑体"/>
          <w:b/>
          <w:bCs/>
          <w:sz w:val="32"/>
          <w:szCs w:val="32"/>
          <w:lang w:val="en-US" w:eastAsia="zh-CN"/>
        </w:rPr>
      </w:pPr>
      <w:r>
        <w:rPr>
          <w:rFonts w:hint="eastAsia" w:ascii="黑体" w:hAnsi="黑体" w:eastAsia="黑体"/>
          <w:b/>
          <w:bCs/>
          <w:sz w:val="32"/>
          <w:szCs w:val="32"/>
        </w:rPr>
        <w:t>关于举办第</w:t>
      </w:r>
      <w:r>
        <w:rPr>
          <w:rFonts w:hint="eastAsia" w:ascii="黑体" w:hAnsi="黑体" w:eastAsia="黑体"/>
          <w:b/>
          <w:bCs/>
          <w:sz w:val="32"/>
          <w:szCs w:val="32"/>
          <w:lang w:val="en-US" w:eastAsia="zh-CN"/>
        </w:rPr>
        <w:t>五</w:t>
      </w:r>
      <w:r>
        <w:rPr>
          <w:rFonts w:hint="eastAsia" w:ascii="黑体" w:hAnsi="黑体" w:eastAsia="黑体"/>
          <w:b/>
          <w:bCs/>
          <w:sz w:val="32"/>
          <w:szCs w:val="32"/>
        </w:rPr>
        <w:t>届“畅想之星杯”安徽省</w:t>
      </w:r>
      <w:r>
        <w:rPr>
          <w:rFonts w:hint="eastAsia" w:ascii="黑体" w:hAnsi="黑体" w:eastAsia="黑体"/>
          <w:b/>
          <w:bCs/>
          <w:sz w:val="32"/>
          <w:szCs w:val="32"/>
          <w:lang w:val="en-US" w:eastAsia="zh-CN"/>
        </w:rPr>
        <w:t>高等学校</w:t>
      </w:r>
    </w:p>
    <w:p w14:paraId="425FF5E3">
      <w:pPr>
        <w:jc w:val="center"/>
        <w:rPr>
          <w:rFonts w:ascii="黑体" w:hAnsi="黑体" w:eastAsia="黑体"/>
          <w:b/>
          <w:bCs/>
          <w:color w:val="000000" w:themeColor="text1"/>
          <w:sz w:val="36"/>
          <w:szCs w:val="36"/>
        </w:rPr>
      </w:pPr>
      <w:r>
        <w:rPr>
          <w:rFonts w:hint="eastAsia" w:ascii="黑体" w:hAnsi="黑体" w:eastAsia="黑体" w:cs="黑体"/>
          <w:b/>
          <w:bCs/>
          <w:sz w:val="32"/>
          <w:szCs w:val="36"/>
        </w:rPr>
        <w:t>线上有奖阅读</w:t>
      </w:r>
      <w:r>
        <w:rPr>
          <w:rFonts w:hint="eastAsia" w:ascii="黑体" w:hAnsi="黑体" w:eastAsia="黑体" w:cs="黑体"/>
          <w:b/>
          <w:bCs/>
          <w:sz w:val="32"/>
          <w:szCs w:val="36"/>
          <w:lang w:val="en-US" w:eastAsia="zh-CN"/>
        </w:rPr>
        <w:t>活动</w:t>
      </w:r>
      <w:r>
        <w:rPr>
          <w:rFonts w:hint="eastAsia" w:ascii="黑体" w:hAnsi="黑体" w:eastAsia="黑体"/>
          <w:b/>
          <w:bCs/>
          <w:sz w:val="32"/>
          <w:szCs w:val="32"/>
        </w:rPr>
        <w:t>的通知</w:t>
      </w:r>
    </w:p>
    <w:p w14:paraId="58A111A9">
      <w:pPr>
        <w:ind w:firstLine="480" w:firstLineChars="200"/>
        <w:jc w:val="left"/>
        <w:rPr>
          <w:rFonts w:ascii="仿宋" w:hAnsi="仿宋" w:eastAsia="仿宋"/>
          <w:color w:val="auto"/>
          <w:sz w:val="24"/>
          <w:szCs w:val="24"/>
        </w:rPr>
      </w:pPr>
      <w:r>
        <w:rPr>
          <w:rFonts w:hint="eastAsia" w:ascii="仿宋" w:hAnsi="仿宋" w:eastAsia="仿宋" w:cstheme="minorBidi"/>
          <w:color w:val="auto"/>
          <w:kern w:val="2"/>
          <w:sz w:val="24"/>
          <w:szCs w:val="24"/>
          <w:lang w:val="en-US" w:eastAsia="zh-CN"/>
        </w:rPr>
        <w:t>芳菲春日，书香醉人</w:t>
      </w:r>
      <w:r>
        <w:rPr>
          <w:rFonts w:hint="eastAsia" w:ascii="仿宋" w:hAnsi="仿宋" w:eastAsia="仿宋"/>
          <w:color w:val="auto"/>
          <w:sz w:val="24"/>
          <w:szCs w:val="24"/>
          <w:lang w:eastAsia="zh-CN"/>
        </w:rPr>
        <w:t>，</w:t>
      </w:r>
      <w:r>
        <w:rPr>
          <w:rFonts w:hint="eastAsia" w:ascii="仿宋" w:hAnsi="仿宋" w:eastAsia="仿宋" w:cstheme="minorBidi"/>
          <w:color w:val="auto"/>
          <w:kern w:val="2"/>
          <w:sz w:val="24"/>
          <w:szCs w:val="24"/>
        </w:rPr>
        <w:t>在第</w:t>
      </w:r>
      <w:r>
        <w:rPr>
          <w:rFonts w:hint="eastAsia" w:ascii="仿宋" w:hAnsi="仿宋" w:eastAsia="仿宋" w:cstheme="minorBidi"/>
          <w:color w:val="auto"/>
          <w:kern w:val="2"/>
          <w:sz w:val="24"/>
          <w:szCs w:val="24"/>
          <w:lang w:val="en-US" w:eastAsia="zh-CN"/>
        </w:rPr>
        <w:t>30</w:t>
      </w:r>
      <w:r>
        <w:rPr>
          <w:rFonts w:hint="eastAsia" w:ascii="仿宋" w:hAnsi="仿宋" w:eastAsia="仿宋" w:cstheme="minorBidi"/>
          <w:color w:val="auto"/>
          <w:kern w:val="2"/>
          <w:sz w:val="24"/>
          <w:szCs w:val="24"/>
        </w:rPr>
        <w:t>个世界读</w:t>
      </w:r>
      <w:r>
        <w:rPr>
          <w:rFonts w:hint="default" w:ascii="仿宋" w:hAnsi="仿宋" w:eastAsia="仿宋" w:cstheme="minorBidi"/>
          <w:color w:val="auto"/>
          <w:kern w:val="2"/>
          <w:sz w:val="24"/>
          <w:szCs w:val="24"/>
        </w:rPr>
        <w:t>书</w:t>
      </w:r>
      <w:r>
        <w:rPr>
          <w:rFonts w:hint="eastAsia" w:ascii="仿宋" w:hAnsi="仿宋" w:eastAsia="仿宋" w:cstheme="minorBidi"/>
          <w:color w:val="auto"/>
          <w:kern w:val="2"/>
          <w:sz w:val="24"/>
          <w:szCs w:val="24"/>
        </w:rPr>
        <w:t>日（202</w:t>
      </w:r>
      <w:r>
        <w:rPr>
          <w:rFonts w:hint="eastAsia" w:ascii="仿宋" w:hAnsi="仿宋" w:eastAsia="仿宋" w:cstheme="minorBidi"/>
          <w:color w:val="auto"/>
          <w:kern w:val="2"/>
          <w:sz w:val="24"/>
          <w:szCs w:val="24"/>
          <w:lang w:val="en-US" w:eastAsia="zh-CN"/>
        </w:rPr>
        <w:t>5</w:t>
      </w:r>
      <w:r>
        <w:rPr>
          <w:rFonts w:hint="eastAsia" w:ascii="仿宋" w:hAnsi="仿宋" w:eastAsia="仿宋" w:cstheme="minorBidi"/>
          <w:color w:val="auto"/>
          <w:kern w:val="2"/>
          <w:sz w:val="24"/>
          <w:szCs w:val="24"/>
        </w:rPr>
        <w:t>年4月23日）即将到来之际</w:t>
      </w:r>
      <w:r>
        <w:rPr>
          <w:rFonts w:hint="eastAsia" w:ascii="仿宋" w:hAnsi="仿宋" w:eastAsia="仿宋"/>
          <w:color w:val="auto"/>
          <w:sz w:val="24"/>
          <w:szCs w:val="24"/>
        </w:rPr>
        <w:t>，北京畅想之星推出以</w:t>
      </w:r>
      <w:r>
        <w:rPr>
          <w:rFonts w:hint="eastAsia" w:ascii="仿宋" w:hAnsi="仿宋" w:eastAsia="仿宋" w:cstheme="minorBidi"/>
          <w:b/>
          <w:bCs/>
          <w:color w:val="auto"/>
          <w:kern w:val="2"/>
          <w:sz w:val="24"/>
          <w:szCs w:val="24"/>
        </w:rPr>
        <w:t>“哪吒同行·阅动三界——阅读积分挑战赛”</w:t>
      </w:r>
      <w:r>
        <w:rPr>
          <w:rFonts w:hint="eastAsia" w:ascii="仿宋" w:hAnsi="仿宋" w:eastAsia="仿宋"/>
          <w:color w:val="auto"/>
          <w:sz w:val="24"/>
          <w:szCs w:val="24"/>
        </w:rPr>
        <w:t>为主题的</w:t>
      </w:r>
      <w:r>
        <w:rPr>
          <w:rFonts w:hint="eastAsia" w:ascii="仿宋" w:hAnsi="仿宋" w:eastAsia="仿宋"/>
          <w:color w:val="auto"/>
          <w:sz w:val="24"/>
          <w:szCs w:val="24"/>
          <w:lang w:val="en-US" w:eastAsia="zh-CN"/>
        </w:rPr>
        <w:t>阅读答题挑战赛活动</w:t>
      </w:r>
      <w:r>
        <w:rPr>
          <w:rFonts w:hint="eastAsia" w:ascii="仿宋" w:hAnsi="仿宋" w:eastAsia="仿宋"/>
          <w:color w:val="auto"/>
          <w:sz w:val="24"/>
          <w:szCs w:val="24"/>
        </w:rPr>
        <w:t>，</w:t>
      </w:r>
      <w:r>
        <w:rPr>
          <w:rFonts w:hint="eastAsia" w:ascii="仿宋" w:hAnsi="仿宋" w:eastAsia="仿宋" w:cstheme="minorBidi"/>
          <w:color w:val="auto"/>
          <w:kern w:val="2"/>
          <w:sz w:val="24"/>
          <w:szCs w:val="24"/>
        </w:rPr>
        <w:t>以“春天·阅读·生长”为内核，通过线上线下融合的阅读活动，引导读者在数字化浪潮中</w:t>
      </w:r>
      <w:r>
        <w:rPr>
          <w:rFonts w:hint="eastAsia" w:ascii="仿宋" w:hAnsi="仿宋" w:eastAsia="仿宋" w:cstheme="minorBidi"/>
          <w:color w:val="auto"/>
          <w:kern w:val="2"/>
          <w:sz w:val="24"/>
          <w:szCs w:val="24"/>
          <w:lang w:val="en-US" w:eastAsia="zh-CN"/>
        </w:rPr>
        <w:t>持续阅读思考</w:t>
      </w:r>
      <w:r>
        <w:rPr>
          <w:rFonts w:hint="eastAsia" w:ascii="仿宋" w:hAnsi="仿宋" w:eastAsia="仿宋" w:cstheme="minorBidi"/>
          <w:color w:val="auto"/>
          <w:kern w:val="2"/>
          <w:sz w:val="24"/>
          <w:szCs w:val="24"/>
        </w:rPr>
        <w:t>，于春风化雨间感受阅读对心灵的净化与启迪，让知识如春芽般破土，为个人成长与社会进步注入持久活力。</w:t>
      </w:r>
      <w:r>
        <w:rPr>
          <w:rFonts w:hint="eastAsia" w:ascii="仿宋" w:hAnsi="仿宋" w:eastAsia="仿宋"/>
          <w:color w:val="auto"/>
          <w:sz w:val="24"/>
          <w:szCs w:val="24"/>
        </w:rPr>
        <w:t>诚邀</w:t>
      </w:r>
      <w:r>
        <w:rPr>
          <w:rFonts w:hint="eastAsia" w:ascii="仿宋" w:hAnsi="仿宋" w:eastAsia="仿宋"/>
          <w:color w:val="auto"/>
          <w:sz w:val="24"/>
          <w:szCs w:val="24"/>
          <w:lang w:val="en-US" w:eastAsia="zh-CN"/>
        </w:rPr>
        <w:t>全国图书馆</w:t>
      </w:r>
      <w:r>
        <w:rPr>
          <w:rFonts w:hint="eastAsia" w:ascii="仿宋" w:hAnsi="仿宋" w:eastAsia="仿宋"/>
          <w:color w:val="auto"/>
          <w:sz w:val="24"/>
          <w:szCs w:val="24"/>
        </w:rPr>
        <w:t>读者参加，共同</w:t>
      </w:r>
      <w:r>
        <w:rPr>
          <w:rFonts w:hint="eastAsia" w:ascii="仿宋" w:hAnsi="仿宋" w:eastAsia="仿宋"/>
          <w:color w:val="auto"/>
          <w:sz w:val="24"/>
          <w:szCs w:val="24"/>
          <w:lang w:val="en-US" w:eastAsia="zh-CN"/>
        </w:rPr>
        <w:t>畅享</w:t>
      </w:r>
      <w:r>
        <w:rPr>
          <w:rFonts w:hint="eastAsia" w:ascii="仿宋" w:hAnsi="仿宋" w:eastAsia="仿宋"/>
          <w:color w:val="auto"/>
          <w:sz w:val="24"/>
          <w:szCs w:val="24"/>
        </w:rPr>
        <w:t>读书之乐</w:t>
      </w:r>
      <w:r>
        <w:rPr>
          <w:rFonts w:hint="eastAsia" w:ascii="仿宋" w:hAnsi="仿宋" w:eastAsia="仿宋"/>
          <w:color w:val="auto"/>
          <w:sz w:val="24"/>
          <w:szCs w:val="24"/>
          <w:lang w:eastAsia="zh-CN"/>
        </w:rPr>
        <w:t>，</w:t>
      </w:r>
      <w:r>
        <w:rPr>
          <w:rFonts w:hint="eastAsia" w:ascii="仿宋" w:hAnsi="仿宋" w:eastAsia="仿宋" w:cstheme="minorBidi"/>
          <w:color w:val="auto"/>
          <w:sz w:val="24"/>
          <w:szCs w:val="24"/>
        </w:rPr>
        <w:t>让数字阅读为“书香社会”添砖加瓦，让数字阅读的技术应用为全民阅读助力提速</w:t>
      </w:r>
      <w:r>
        <w:rPr>
          <w:rFonts w:hint="eastAsia" w:ascii="仿宋" w:hAnsi="仿宋" w:eastAsia="仿宋"/>
          <w:color w:val="auto"/>
          <w:sz w:val="24"/>
          <w:szCs w:val="24"/>
        </w:rPr>
        <w:t>。</w:t>
      </w:r>
    </w:p>
    <w:p w14:paraId="0A51C433">
      <w:pPr>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在活动参与时间内，读者</w:t>
      </w:r>
      <w:r>
        <w:rPr>
          <w:rFonts w:hint="eastAsia" w:ascii="仿宋" w:hAnsi="仿宋" w:eastAsia="仿宋"/>
          <w:color w:val="auto"/>
          <w:sz w:val="24"/>
          <w:szCs w:val="24"/>
          <w:lang w:val="en-US" w:eastAsia="zh-CN"/>
        </w:rPr>
        <w:t>可</w:t>
      </w:r>
      <w:r>
        <w:rPr>
          <w:rFonts w:hint="eastAsia" w:ascii="仿宋" w:hAnsi="仿宋" w:eastAsia="仿宋"/>
          <w:color w:val="auto"/>
          <w:sz w:val="24"/>
          <w:szCs w:val="24"/>
        </w:rPr>
        <w:t>通过畅想之星电子书平台进行阅读任务打卡获取每日积分，</w:t>
      </w:r>
      <w:r>
        <w:rPr>
          <w:rFonts w:hint="eastAsia" w:ascii="仿宋" w:hAnsi="仿宋" w:eastAsia="仿宋"/>
          <w:color w:val="auto"/>
          <w:sz w:val="24"/>
          <w:szCs w:val="24"/>
          <w:lang w:val="en-US" w:eastAsia="zh-CN"/>
        </w:rPr>
        <w:t>每日</w:t>
      </w:r>
      <w:r>
        <w:rPr>
          <w:rFonts w:hint="eastAsia" w:ascii="仿宋" w:hAnsi="仿宋" w:eastAsia="仿宋"/>
          <w:color w:val="auto"/>
          <w:sz w:val="24"/>
          <w:szCs w:val="24"/>
        </w:rPr>
        <w:t>签到打卡</w:t>
      </w:r>
      <w:r>
        <w:rPr>
          <w:rFonts w:hint="eastAsia" w:ascii="仿宋" w:hAnsi="仿宋" w:eastAsia="仿宋"/>
          <w:color w:val="auto"/>
          <w:sz w:val="24"/>
          <w:szCs w:val="24"/>
          <w:lang w:val="en-US" w:eastAsia="zh-CN"/>
        </w:rPr>
        <w:t>后</w:t>
      </w:r>
      <w:r>
        <w:rPr>
          <w:rFonts w:hint="eastAsia" w:ascii="仿宋" w:hAnsi="仿宋" w:eastAsia="仿宋"/>
          <w:color w:val="auto"/>
          <w:sz w:val="24"/>
          <w:szCs w:val="24"/>
        </w:rPr>
        <w:t>可进入答题挑战赛环节，参与答题环节获得的分数将与阅读积分相加累计即为个人活动总积分，参与</w:t>
      </w:r>
      <w:r>
        <w:rPr>
          <w:rFonts w:hint="eastAsia" w:ascii="仿宋" w:hAnsi="仿宋" w:eastAsia="仿宋"/>
          <w:color w:val="auto"/>
          <w:sz w:val="24"/>
          <w:szCs w:val="24"/>
          <w:lang w:val="en-US" w:eastAsia="zh-CN"/>
        </w:rPr>
        <w:t>安徽赛区和</w:t>
      </w:r>
      <w:r>
        <w:rPr>
          <w:rFonts w:hint="eastAsia" w:ascii="仿宋" w:hAnsi="仿宋" w:eastAsia="仿宋"/>
          <w:color w:val="auto"/>
          <w:sz w:val="24"/>
          <w:szCs w:val="24"/>
        </w:rPr>
        <w:t>全国排名</w:t>
      </w:r>
      <w:r>
        <w:rPr>
          <w:rFonts w:hint="eastAsia" w:ascii="仿宋" w:hAnsi="仿宋" w:eastAsia="仿宋"/>
          <w:color w:val="auto"/>
          <w:sz w:val="24"/>
          <w:szCs w:val="24"/>
          <w:lang w:eastAsia="zh-CN"/>
        </w:rPr>
        <w:t>。</w:t>
      </w:r>
      <w:r>
        <w:rPr>
          <w:rFonts w:hint="eastAsia" w:ascii="仿宋" w:hAnsi="仿宋" w:eastAsia="仿宋"/>
          <w:b/>
          <w:bCs/>
          <w:sz w:val="24"/>
          <w:szCs w:val="24"/>
          <w:lang w:val="en-US" w:eastAsia="zh-CN"/>
        </w:rPr>
        <w:t>安徽</w:t>
      </w:r>
      <w:r>
        <w:rPr>
          <w:rFonts w:hint="eastAsia" w:ascii="仿宋" w:hAnsi="仿宋" w:eastAsia="仿宋"/>
          <w:b/>
          <w:bCs/>
          <w:sz w:val="24"/>
          <w:szCs w:val="24"/>
        </w:rPr>
        <w:t>前</w:t>
      </w:r>
      <w:r>
        <w:rPr>
          <w:rFonts w:hint="eastAsia" w:ascii="仿宋" w:hAnsi="仿宋" w:eastAsia="仿宋"/>
          <w:b/>
          <w:bCs/>
          <w:sz w:val="24"/>
          <w:szCs w:val="24"/>
          <w:lang w:val="en-US" w:eastAsia="zh-CN"/>
        </w:rPr>
        <w:t>1</w:t>
      </w:r>
      <w:r>
        <w:rPr>
          <w:rFonts w:ascii="仿宋" w:hAnsi="仿宋" w:eastAsia="仿宋"/>
          <w:b/>
          <w:bCs/>
          <w:sz w:val="24"/>
          <w:szCs w:val="24"/>
        </w:rPr>
        <w:t>00名</w:t>
      </w:r>
      <w:r>
        <w:rPr>
          <w:rFonts w:hint="eastAsia" w:ascii="仿宋" w:hAnsi="仿宋" w:eastAsia="仿宋"/>
          <w:b w:val="0"/>
          <w:bCs w:val="0"/>
          <w:sz w:val="24"/>
          <w:szCs w:val="24"/>
          <w:lang w:val="en-US" w:eastAsia="zh-CN"/>
        </w:rPr>
        <w:t>和</w:t>
      </w:r>
      <w:r>
        <w:rPr>
          <w:rFonts w:hint="eastAsia" w:ascii="仿宋" w:hAnsi="仿宋" w:eastAsia="仿宋"/>
          <w:b/>
          <w:bCs/>
          <w:sz w:val="24"/>
          <w:szCs w:val="24"/>
          <w:lang w:val="en-US" w:eastAsia="zh-CN"/>
        </w:rPr>
        <w:t>全国</w:t>
      </w:r>
      <w:r>
        <w:rPr>
          <w:rFonts w:hint="eastAsia" w:ascii="仿宋" w:hAnsi="仿宋" w:eastAsia="仿宋"/>
          <w:b/>
          <w:bCs/>
          <w:color w:val="auto"/>
          <w:sz w:val="24"/>
          <w:szCs w:val="24"/>
        </w:rPr>
        <w:t>前</w:t>
      </w:r>
      <w:r>
        <w:rPr>
          <w:rFonts w:hint="eastAsia" w:ascii="仿宋" w:hAnsi="仿宋" w:eastAsia="仿宋"/>
          <w:b/>
          <w:bCs/>
          <w:color w:val="auto"/>
          <w:sz w:val="24"/>
          <w:szCs w:val="24"/>
          <w:lang w:val="en-US" w:eastAsia="zh-CN"/>
        </w:rPr>
        <w:t>150</w:t>
      </w:r>
      <w:r>
        <w:rPr>
          <w:rFonts w:ascii="仿宋" w:hAnsi="仿宋" w:eastAsia="仿宋"/>
          <w:b/>
          <w:bCs/>
          <w:color w:val="auto"/>
          <w:sz w:val="24"/>
          <w:szCs w:val="24"/>
        </w:rPr>
        <w:t>名</w:t>
      </w:r>
      <w:r>
        <w:rPr>
          <w:rFonts w:ascii="仿宋" w:hAnsi="仿宋" w:eastAsia="仿宋"/>
          <w:color w:val="auto"/>
          <w:sz w:val="24"/>
          <w:szCs w:val="24"/>
        </w:rPr>
        <w:t>将获得超值好礼</w:t>
      </w:r>
      <w:r>
        <w:rPr>
          <w:rFonts w:hint="eastAsia" w:ascii="仿宋" w:hAnsi="仿宋" w:eastAsia="仿宋"/>
          <w:color w:val="auto"/>
          <w:sz w:val="24"/>
          <w:szCs w:val="24"/>
          <w:lang w:val="en-US" w:eastAsia="zh-CN"/>
        </w:rPr>
        <w:t>和</w:t>
      </w:r>
      <w:r>
        <w:rPr>
          <w:rFonts w:ascii="仿宋" w:hAnsi="仿宋" w:eastAsia="仿宋"/>
          <w:color w:val="auto"/>
          <w:sz w:val="24"/>
          <w:szCs w:val="24"/>
        </w:rPr>
        <w:t>荣誉证书</w:t>
      </w:r>
      <w:r>
        <w:rPr>
          <w:rFonts w:hint="eastAsia" w:ascii="仿宋" w:hAnsi="仿宋" w:eastAsia="仿宋"/>
          <w:color w:val="auto"/>
          <w:sz w:val="24"/>
          <w:szCs w:val="24"/>
          <w:lang w:eastAsia="zh-CN"/>
        </w:rPr>
        <w:t>！</w:t>
      </w:r>
    </w:p>
    <w:p w14:paraId="70DE459C">
      <w:pPr>
        <w:numPr>
          <w:ilvl w:val="0"/>
          <w:numId w:val="0"/>
        </w:numPr>
        <w:rPr>
          <w:rFonts w:hint="eastAsia" w:ascii="仿宋" w:hAnsi="仿宋" w:eastAsia="仿宋"/>
          <w:color w:val="000000"/>
          <w:sz w:val="24"/>
          <w:szCs w:val="24"/>
          <w:lang w:val="en-US" w:eastAsia="zh-CN"/>
        </w:rPr>
      </w:pPr>
      <w:r>
        <w:rPr>
          <w:rFonts w:hint="eastAsia" w:ascii="黑体" w:hAnsi="黑体" w:eastAsia="黑体"/>
          <w:b/>
          <w:bCs/>
          <w:sz w:val="24"/>
          <w:szCs w:val="24"/>
          <w:lang w:val="en-US" w:eastAsia="zh-CN"/>
        </w:rPr>
        <w:t>一、</w:t>
      </w:r>
      <w:r>
        <w:rPr>
          <w:rFonts w:hint="eastAsia" w:ascii="黑体" w:hAnsi="黑体" w:eastAsia="黑体"/>
          <w:b/>
          <w:bCs/>
          <w:sz w:val="24"/>
          <w:szCs w:val="24"/>
        </w:rPr>
        <w:t>活动形式：</w:t>
      </w:r>
      <w:r>
        <w:rPr>
          <w:rFonts w:hint="eastAsia" w:ascii="仿宋" w:hAnsi="仿宋" w:eastAsia="仿宋"/>
          <w:color w:val="000000"/>
          <w:sz w:val="24"/>
          <w:szCs w:val="24"/>
        </w:rPr>
        <w:t>线上</w:t>
      </w:r>
      <w:r>
        <w:rPr>
          <w:rFonts w:hint="eastAsia" w:ascii="仿宋" w:hAnsi="仿宋" w:eastAsia="仿宋"/>
          <w:color w:val="000000"/>
          <w:sz w:val="24"/>
          <w:szCs w:val="24"/>
          <w:lang w:val="en-US" w:eastAsia="zh-CN"/>
        </w:rPr>
        <w:t>阅读打卡&amp;答题积分排名</w:t>
      </w:r>
    </w:p>
    <w:p w14:paraId="43AE6483">
      <w:pPr>
        <w:numPr>
          <w:ilvl w:val="0"/>
          <w:numId w:val="0"/>
        </w:numPr>
        <w:rPr>
          <w:rFonts w:ascii="仿宋" w:hAnsi="仿宋" w:eastAsia="仿宋"/>
          <w:color w:val="000000"/>
          <w:sz w:val="24"/>
          <w:szCs w:val="24"/>
        </w:rPr>
      </w:pPr>
      <w:r>
        <w:rPr>
          <w:rFonts w:hint="eastAsia" w:ascii="黑体" w:hAnsi="黑体" w:eastAsia="黑体"/>
          <w:b/>
          <w:bCs/>
          <w:sz w:val="24"/>
          <w:szCs w:val="24"/>
          <w:lang w:val="en-US" w:eastAsia="zh-CN"/>
        </w:rPr>
        <w:t>二、</w:t>
      </w:r>
      <w:r>
        <w:rPr>
          <w:rFonts w:hint="eastAsia" w:ascii="黑体" w:hAnsi="黑体" w:eastAsia="黑体"/>
          <w:b/>
          <w:bCs/>
          <w:sz w:val="24"/>
          <w:szCs w:val="24"/>
        </w:rPr>
        <w:t>活动时间：</w:t>
      </w:r>
      <w:r>
        <w:rPr>
          <w:rFonts w:hint="eastAsia" w:ascii="仿宋" w:hAnsi="仿宋" w:eastAsia="仿宋"/>
          <w:sz w:val="24"/>
          <w:szCs w:val="24"/>
          <w:lang w:val="en-US" w:eastAsia="zh-CN"/>
        </w:rPr>
        <w:t>2025年4月8日8:00—4月28日24:00</w:t>
      </w:r>
    </w:p>
    <w:p w14:paraId="03B66F45">
      <w:pPr>
        <w:rPr>
          <w:rFonts w:hint="eastAsia" w:ascii="仿宋" w:hAnsi="仿宋" w:eastAsia="仿宋"/>
          <w:bCs/>
          <w:sz w:val="24"/>
          <w:szCs w:val="24"/>
        </w:rPr>
      </w:pPr>
      <w:r>
        <w:rPr>
          <w:rFonts w:hint="eastAsia" w:ascii="仿宋" w:hAnsi="仿宋" w:eastAsia="仿宋"/>
          <w:b/>
          <w:bCs/>
          <w:sz w:val="24"/>
          <w:szCs w:val="24"/>
          <w:lang w:val="en-US" w:eastAsia="zh-CN"/>
        </w:rPr>
        <w:t>结果公布时间：</w:t>
      </w:r>
      <w:r>
        <w:rPr>
          <w:rFonts w:hint="eastAsia" w:ascii="仿宋" w:hAnsi="仿宋" w:eastAsia="仿宋"/>
          <w:sz w:val="24"/>
          <w:szCs w:val="24"/>
          <w:lang w:val="en-US" w:eastAsia="zh-CN"/>
        </w:rPr>
        <w:t>2025年5月</w:t>
      </w:r>
    </w:p>
    <w:p w14:paraId="16217A23">
      <w:pPr>
        <w:numPr>
          <w:ilvl w:val="0"/>
          <w:numId w:val="0"/>
        </w:numPr>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三、活动组织</w:t>
      </w:r>
    </w:p>
    <w:p w14:paraId="503C26EE">
      <w:pPr>
        <w:numPr>
          <w:ilvl w:val="0"/>
          <w:numId w:val="0"/>
        </w:numPr>
        <w:rPr>
          <w:rFonts w:hint="eastAsia" w:ascii="仿宋" w:hAnsi="仿宋" w:eastAsia="仿宋"/>
          <w:color w:val="000000"/>
          <w:sz w:val="24"/>
          <w:szCs w:val="24"/>
          <w:lang w:val="en-US" w:eastAsia="zh-CN"/>
        </w:rPr>
      </w:pPr>
      <w:r>
        <w:rPr>
          <w:rFonts w:hint="eastAsia" w:ascii="仿宋" w:hAnsi="仿宋" w:eastAsia="仿宋"/>
          <w:b/>
          <w:bCs/>
          <w:sz w:val="24"/>
          <w:szCs w:val="24"/>
          <w:lang w:val="en-US" w:eastAsia="zh-CN"/>
        </w:rPr>
        <w:t>主办单位：</w:t>
      </w:r>
      <w:r>
        <w:rPr>
          <w:rFonts w:hint="eastAsia" w:ascii="仿宋" w:hAnsi="仿宋" w:eastAsia="仿宋"/>
          <w:color w:val="000000"/>
          <w:sz w:val="24"/>
          <w:szCs w:val="24"/>
          <w:lang w:val="en-US" w:eastAsia="zh-CN"/>
        </w:rPr>
        <w:t>安徽省高等学校图书情报工作委员会、</w:t>
      </w:r>
    </w:p>
    <w:p w14:paraId="61ACD6C7">
      <w:pPr>
        <w:numPr>
          <w:ilvl w:val="0"/>
          <w:numId w:val="0"/>
        </w:numPr>
        <w:ind w:firstLine="1200" w:firstLineChars="500"/>
        <w:rPr>
          <w:rFonts w:hint="eastAsia" w:ascii="仿宋" w:hAnsi="仿宋" w:eastAsia="仿宋"/>
          <w:color w:val="000000"/>
          <w:sz w:val="24"/>
          <w:szCs w:val="24"/>
          <w:lang w:eastAsia="zh-CN"/>
        </w:rPr>
      </w:pPr>
      <w:r>
        <w:rPr>
          <w:rFonts w:hint="eastAsia" w:ascii="仿宋" w:hAnsi="仿宋" w:eastAsia="仿宋"/>
          <w:color w:val="000000"/>
          <w:sz w:val="24"/>
          <w:szCs w:val="24"/>
        </w:rPr>
        <w:t>安徽省高等学校数字图书馆</w:t>
      </w:r>
    </w:p>
    <w:p w14:paraId="683D7563">
      <w:pPr>
        <w:rPr>
          <w:rFonts w:ascii="仿宋" w:hAnsi="仿宋" w:eastAsia="仿宋"/>
          <w:color w:val="000000"/>
          <w:sz w:val="24"/>
          <w:szCs w:val="24"/>
        </w:rPr>
      </w:pPr>
      <w:r>
        <w:rPr>
          <w:rFonts w:hint="eastAsia" w:ascii="仿宋" w:hAnsi="仿宋" w:eastAsia="仿宋"/>
          <w:b/>
          <w:bCs/>
          <w:sz w:val="24"/>
          <w:szCs w:val="24"/>
          <w:lang w:val="en-US" w:eastAsia="zh-CN"/>
        </w:rPr>
        <w:t>承办单位：</w:t>
      </w:r>
      <w:r>
        <w:rPr>
          <w:rFonts w:hint="eastAsia" w:ascii="仿宋" w:hAnsi="仿宋" w:eastAsia="仿宋"/>
          <w:color w:val="000000"/>
          <w:sz w:val="24"/>
          <w:szCs w:val="24"/>
        </w:rPr>
        <w:t>中国科学技术大学图书馆</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安徽大学图书馆</w:t>
      </w:r>
    </w:p>
    <w:p w14:paraId="3C880B73">
      <w:pPr>
        <w:rPr>
          <w:rFonts w:hint="eastAsia" w:ascii="仿宋" w:hAnsi="仿宋" w:eastAsia="仿宋"/>
          <w:color w:val="000000"/>
          <w:sz w:val="24"/>
          <w:szCs w:val="24"/>
          <w:lang w:val="en-US" w:eastAsia="zh-CN"/>
        </w:rPr>
      </w:pPr>
      <w:r>
        <w:rPr>
          <w:rFonts w:hint="eastAsia" w:ascii="仿宋" w:hAnsi="仿宋" w:eastAsia="仿宋"/>
          <w:b/>
          <w:bCs/>
          <w:sz w:val="24"/>
          <w:szCs w:val="24"/>
          <w:lang w:val="en-US" w:eastAsia="zh-CN"/>
        </w:rPr>
        <w:t>协办单位：</w:t>
      </w:r>
      <w:r>
        <w:rPr>
          <w:rFonts w:hint="eastAsia" w:ascii="仿宋" w:hAnsi="仿宋" w:eastAsia="仿宋"/>
          <w:color w:val="000000"/>
          <w:sz w:val="24"/>
          <w:szCs w:val="24"/>
        </w:rPr>
        <w:t>北京畅想之星信息技术有限公司</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人民邮电出版社有限公司、</w:t>
      </w:r>
    </w:p>
    <w:p w14:paraId="3DC13F28">
      <w:pPr>
        <w:ind w:firstLine="1200" w:firstLineChars="500"/>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北京大学出版社有限公司、北京湛庐展读科技有限责任公司</w:t>
      </w:r>
    </w:p>
    <w:p w14:paraId="628DCC9D">
      <w:pPr>
        <w:rPr>
          <w:rFonts w:hint="default" w:ascii="黑体" w:hAnsi="黑体" w:eastAsia="黑体"/>
          <w:b/>
          <w:bCs/>
          <w:sz w:val="24"/>
          <w:szCs w:val="24"/>
          <w:lang w:val="en-US" w:eastAsia="zh-CN"/>
        </w:rPr>
      </w:pPr>
      <w:r>
        <w:rPr>
          <w:rFonts w:hint="eastAsia" w:ascii="仿宋" w:hAnsi="仿宋" w:eastAsia="仿宋"/>
          <w:b/>
          <w:bCs/>
          <w:sz w:val="24"/>
          <w:szCs w:val="24"/>
          <w:lang w:val="en-US" w:eastAsia="zh-CN"/>
        </w:rPr>
        <w:t>媒体宣传：</w:t>
      </w:r>
      <w:r>
        <w:rPr>
          <w:rFonts w:hint="eastAsia" w:ascii="仿宋" w:hAnsi="仿宋" w:eastAsia="仿宋"/>
          <w:color w:val="000000"/>
          <w:sz w:val="24"/>
          <w:szCs w:val="24"/>
          <w:lang w:val="en-US" w:eastAsia="zh-CN"/>
        </w:rPr>
        <w:t>图书馆报</w:t>
      </w:r>
    </w:p>
    <w:p w14:paraId="5892A522">
      <w:pPr>
        <w:rPr>
          <w:rFonts w:hint="eastAsia" w:ascii="仿宋" w:hAnsi="仿宋" w:eastAsia="仿宋"/>
          <w:color w:val="000000"/>
          <w:sz w:val="24"/>
          <w:szCs w:val="24"/>
        </w:rPr>
      </w:pPr>
      <w:r>
        <w:rPr>
          <w:rFonts w:hint="eastAsia" w:ascii="黑体" w:hAnsi="黑体" w:eastAsia="黑体"/>
          <w:b/>
          <w:bCs/>
          <w:sz w:val="24"/>
          <w:szCs w:val="24"/>
          <w:lang w:val="en-US" w:eastAsia="zh-CN"/>
        </w:rPr>
        <w:t>四、</w:t>
      </w:r>
      <w:r>
        <w:rPr>
          <w:rFonts w:hint="eastAsia" w:ascii="黑体" w:hAnsi="黑体" w:eastAsia="黑体"/>
          <w:b/>
          <w:bCs/>
          <w:sz w:val="24"/>
          <w:szCs w:val="24"/>
        </w:rPr>
        <w:t>活动对象：</w:t>
      </w:r>
      <w:r>
        <w:rPr>
          <w:rFonts w:hint="eastAsia" w:ascii="仿宋" w:hAnsi="仿宋" w:eastAsia="仿宋"/>
          <w:color w:val="000000"/>
          <w:sz w:val="24"/>
          <w:szCs w:val="24"/>
        </w:rPr>
        <w:t>安徽全省高校已认证图书馆的读者</w:t>
      </w:r>
    </w:p>
    <w:p w14:paraId="31A15E38">
      <w:pPr>
        <w:rPr>
          <w:rFonts w:hint="eastAsia" w:ascii="黑体" w:hAnsi="黑体" w:eastAsia="黑体" w:cs="黑体"/>
          <w:b/>
          <w:bCs/>
          <w:sz w:val="24"/>
          <w:szCs w:val="24"/>
        </w:rPr>
      </w:pPr>
      <w:r>
        <w:rPr>
          <w:rFonts w:hint="eastAsia" w:ascii="黑体" w:hAnsi="黑体" w:eastAsia="黑体"/>
          <w:b/>
          <w:bCs/>
          <w:sz w:val="24"/>
          <w:szCs w:val="24"/>
          <w:lang w:val="en-US" w:eastAsia="zh-CN"/>
        </w:rPr>
        <w:t>五、</w:t>
      </w:r>
      <w:r>
        <w:rPr>
          <w:rFonts w:hint="eastAsia" w:ascii="黑体" w:hAnsi="黑体" w:eastAsia="黑体" w:cs="黑体"/>
          <w:b/>
          <w:bCs/>
          <w:sz w:val="24"/>
          <w:szCs w:val="24"/>
        </w:rPr>
        <w:t>奖项设置</w:t>
      </w:r>
    </w:p>
    <w:p w14:paraId="6157BA7E">
      <w:pPr>
        <w:numPr>
          <w:ilvl w:val="0"/>
          <w:numId w:val="0"/>
        </w:numP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1.安徽省活动奖项</w:t>
      </w:r>
    </w:p>
    <w:tbl>
      <w:tblPr>
        <w:tblStyle w:val="8"/>
        <w:tblpPr w:leftFromText="180" w:rightFromText="180" w:vertAnchor="text" w:horzAnchor="page" w:tblpX="1808" w:tblpY="426"/>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484"/>
        <w:gridCol w:w="3516"/>
        <w:gridCol w:w="1176"/>
      </w:tblGrid>
      <w:tr w14:paraId="51A6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44" w:type="dxa"/>
            <w:vAlign w:val="center"/>
          </w:tcPr>
          <w:p w14:paraId="0EAE852B">
            <w:pPr>
              <w:spacing w:line="360" w:lineRule="auto"/>
              <w:jc w:val="center"/>
              <w:rPr>
                <w:rFonts w:ascii="仿宋" w:hAnsi="仿宋" w:eastAsia="仿宋" w:cs="Times New Roman"/>
                <w:b/>
                <w:bCs/>
                <w:sz w:val="28"/>
                <w:szCs w:val="28"/>
              </w:rPr>
            </w:pPr>
            <w:r>
              <w:rPr>
                <w:rFonts w:hint="eastAsia" w:ascii="仿宋" w:hAnsi="仿宋" w:eastAsia="仿宋" w:cs="Times New Roman"/>
                <w:b/>
                <w:bCs/>
                <w:sz w:val="28"/>
                <w:szCs w:val="28"/>
              </w:rPr>
              <w:t>奖级</w:t>
            </w:r>
          </w:p>
        </w:tc>
        <w:tc>
          <w:tcPr>
            <w:tcW w:w="2484" w:type="dxa"/>
            <w:vAlign w:val="center"/>
          </w:tcPr>
          <w:p w14:paraId="4AAFF583">
            <w:pPr>
              <w:spacing w:line="360" w:lineRule="auto"/>
              <w:jc w:val="center"/>
              <w:rPr>
                <w:rFonts w:ascii="仿宋" w:hAnsi="仿宋" w:eastAsia="仿宋" w:cs="Times New Roman"/>
                <w:b/>
                <w:bCs/>
                <w:sz w:val="28"/>
                <w:szCs w:val="28"/>
              </w:rPr>
            </w:pPr>
            <w:r>
              <w:rPr>
                <w:rFonts w:hint="eastAsia" w:ascii="仿宋" w:hAnsi="仿宋" w:eastAsia="仿宋" w:cs="Times New Roman"/>
                <w:b/>
                <w:bCs/>
                <w:sz w:val="28"/>
                <w:szCs w:val="28"/>
              </w:rPr>
              <w:t>奖品内容</w:t>
            </w:r>
          </w:p>
        </w:tc>
        <w:tc>
          <w:tcPr>
            <w:tcW w:w="3516" w:type="dxa"/>
            <w:vAlign w:val="center"/>
          </w:tcPr>
          <w:p w14:paraId="334807B6">
            <w:pPr>
              <w:spacing w:line="360" w:lineRule="auto"/>
              <w:jc w:val="center"/>
              <w:rPr>
                <w:rFonts w:ascii="仿宋" w:hAnsi="仿宋" w:eastAsia="仿宋" w:cs="Times New Roman"/>
                <w:b/>
                <w:bCs/>
                <w:sz w:val="28"/>
                <w:szCs w:val="28"/>
              </w:rPr>
            </w:pPr>
            <w:r>
              <w:rPr>
                <w:rFonts w:hint="eastAsia" w:ascii="仿宋" w:hAnsi="仿宋" w:eastAsia="仿宋" w:cs="Times New Roman"/>
                <w:b/>
                <w:bCs/>
                <w:sz w:val="28"/>
                <w:szCs w:val="28"/>
              </w:rPr>
              <w:t>奖品图片</w:t>
            </w:r>
          </w:p>
        </w:tc>
        <w:tc>
          <w:tcPr>
            <w:tcW w:w="1176" w:type="dxa"/>
            <w:vAlign w:val="center"/>
          </w:tcPr>
          <w:p w14:paraId="57B8EC5A">
            <w:pPr>
              <w:spacing w:line="360" w:lineRule="auto"/>
              <w:jc w:val="center"/>
              <w:rPr>
                <w:rFonts w:ascii="仿宋" w:hAnsi="仿宋" w:eastAsia="仿宋" w:cs="Times New Roman"/>
                <w:b/>
                <w:bCs/>
                <w:sz w:val="28"/>
                <w:szCs w:val="28"/>
              </w:rPr>
            </w:pPr>
            <w:r>
              <w:rPr>
                <w:rFonts w:hint="eastAsia" w:ascii="仿宋" w:hAnsi="仿宋" w:eastAsia="仿宋" w:cs="Times New Roman"/>
                <w:b/>
                <w:bCs/>
                <w:sz w:val="28"/>
                <w:szCs w:val="28"/>
              </w:rPr>
              <w:t>数量</w:t>
            </w:r>
          </w:p>
        </w:tc>
      </w:tr>
      <w:tr w14:paraId="5784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44" w:type="dxa"/>
            <w:vAlign w:val="center"/>
          </w:tcPr>
          <w:p w14:paraId="2384E640">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一等奖</w:t>
            </w:r>
          </w:p>
        </w:tc>
        <w:tc>
          <w:tcPr>
            <w:tcW w:w="2484" w:type="dxa"/>
            <w:vAlign w:val="center"/>
          </w:tcPr>
          <w:p w14:paraId="6D6D68D6">
            <w:pPr>
              <w:spacing w:line="360" w:lineRule="auto"/>
              <w:jc w:val="center"/>
              <w:rPr>
                <w:rFonts w:ascii="仿宋" w:hAnsi="仿宋" w:eastAsia="仿宋" w:cs="Times New Roman"/>
                <w:sz w:val="28"/>
                <w:szCs w:val="28"/>
              </w:rPr>
            </w:pPr>
            <w:r>
              <w:rPr>
                <w:rFonts w:hint="eastAsia" w:ascii="仿宋" w:hAnsi="仿宋" w:eastAsia="仿宋" w:cs="仿宋"/>
                <w:sz w:val="28"/>
                <w:szCs w:val="28"/>
              </w:rPr>
              <w:t>京东</w:t>
            </w:r>
            <w:r>
              <w:rPr>
                <w:rFonts w:hint="eastAsia" w:ascii="仿宋" w:hAnsi="仿宋" w:eastAsia="仿宋" w:cs="仿宋"/>
                <w:sz w:val="28"/>
                <w:szCs w:val="28"/>
                <w:lang w:val="en-US" w:eastAsia="zh-CN"/>
              </w:rPr>
              <w:t>E卡3</w:t>
            </w:r>
            <w:r>
              <w:rPr>
                <w:rFonts w:hint="eastAsia" w:ascii="仿宋" w:hAnsi="仿宋" w:eastAsia="仿宋" w:cs="仿宋"/>
                <w:sz w:val="28"/>
                <w:szCs w:val="28"/>
              </w:rPr>
              <w:t>00元</w:t>
            </w:r>
          </w:p>
        </w:tc>
        <w:tc>
          <w:tcPr>
            <w:tcW w:w="3516" w:type="dxa"/>
            <w:vAlign w:val="center"/>
          </w:tcPr>
          <w:p w14:paraId="1ECA8517">
            <w:pPr>
              <w:spacing w:line="360" w:lineRule="auto"/>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drawing>
                <wp:inline distT="0" distB="0" distL="114300" distR="114300">
                  <wp:extent cx="1988820" cy="1988820"/>
                  <wp:effectExtent l="0" t="0" r="7620" b="7620"/>
                  <wp:docPr id="1" name="图片 1" descr="35df74e0e558d32d7855b46603fc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df74e0e558d32d7855b46603fc860"/>
                          <pic:cNvPicPr>
                            <a:picLocks noChangeAspect="1"/>
                          </pic:cNvPicPr>
                        </pic:nvPicPr>
                        <pic:blipFill>
                          <a:blip r:embed="rId4"/>
                          <a:stretch>
                            <a:fillRect/>
                          </a:stretch>
                        </pic:blipFill>
                        <pic:spPr>
                          <a:xfrm>
                            <a:off x="0" y="0"/>
                            <a:ext cx="1988820" cy="1988820"/>
                          </a:xfrm>
                          <a:prstGeom prst="rect">
                            <a:avLst/>
                          </a:prstGeom>
                        </pic:spPr>
                      </pic:pic>
                    </a:graphicData>
                  </a:graphic>
                </wp:inline>
              </w:drawing>
            </w:r>
          </w:p>
        </w:tc>
        <w:tc>
          <w:tcPr>
            <w:tcW w:w="1176" w:type="dxa"/>
            <w:vAlign w:val="center"/>
          </w:tcPr>
          <w:p w14:paraId="673BACB4">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3</w:t>
            </w:r>
          </w:p>
        </w:tc>
      </w:tr>
      <w:tr w14:paraId="6989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44" w:type="dxa"/>
            <w:vAlign w:val="center"/>
          </w:tcPr>
          <w:p w14:paraId="0F4C2C4C">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二等奖</w:t>
            </w:r>
          </w:p>
        </w:tc>
        <w:tc>
          <w:tcPr>
            <w:tcW w:w="2484" w:type="dxa"/>
            <w:vAlign w:val="center"/>
          </w:tcPr>
          <w:p w14:paraId="787833EB">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米家保温杯口袋版</w:t>
            </w:r>
          </w:p>
        </w:tc>
        <w:tc>
          <w:tcPr>
            <w:tcW w:w="3516" w:type="dxa"/>
            <w:vAlign w:val="center"/>
          </w:tcPr>
          <w:p w14:paraId="382EB49B">
            <w:pPr>
              <w:spacing w:line="360" w:lineRule="auto"/>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drawing>
                <wp:inline distT="0" distB="0" distL="114300" distR="114300">
                  <wp:extent cx="2091055" cy="2091055"/>
                  <wp:effectExtent l="0" t="0" r="12065" b="12065"/>
                  <wp:docPr id="7" name="图片 7" descr="198b840f7eb0c770ac76164625fcb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98b840f7eb0c770ac76164625fcbc5"/>
                          <pic:cNvPicPr>
                            <a:picLocks noChangeAspect="1"/>
                          </pic:cNvPicPr>
                        </pic:nvPicPr>
                        <pic:blipFill>
                          <a:blip r:embed="rId5"/>
                          <a:stretch>
                            <a:fillRect/>
                          </a:stretch>
                        </pic:blipFill>
                        <pic:spPr>
                          <a:xfrm>
                            <a:off x="0" y="0"/>
                            <a:ext cx="2091055" cy="2091055"/>
                          </a:xfrm>
                          <a:prstGeom prst="rect">
                            <a:avLst/>
                          </a:prstGeom>
                        </pic:spPr>
                      </pic:pic>
                    </a:graphicData>
                  </a:graphic>
                </wp:inline>
              </w:drawing>
            </w:r>
          </w:p>
        </w:tc>
        <w:tc>
          <w:tcPr>
            <w:tcW w:w="1176" w:type="dxa"/>
            <w:vAlign w:val="center"/>
          </w:tcPr>
          <w:p w14:paraId="73D589DF">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5</w:t>
            </w:r>
          </w:p>
        </w:tc>
      </w:tr>
      <w:tr w14:paraId="66E9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44" w:type="dxa"/>
            <w:vAlign w:val="center"/>
          </w:tcPr>
          <w:p w14:paraId="6305B61A">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三等奖</w:t>
            </w:r>
          </w:p>
        </w:tc>
        <w:tc>
          <w:tcPr>
            <w:tcW w:w="2484" w:type="dxa"/>
            <w:vAlign w:val="center"/>
          </w:tcPr>
          <w:p w14:paraId="30CB8115">
            <w:pPr>
              <w:spacing w:line="360" w:lineRule="auto"/>
              <w:jc w:val="center"/>
              <w:rPr>
                <w:rFonts w:hint="default" w:ascii="仿宋" w:hAnsi="仿宋" w:eastAsia="仿宋" w:cs="Times New Roman"/>
                <w:sz w:val="28"/>
                <w:szCs w:val="28"/>
                <w:lang w:val="en-US"/>
              </w:rPr>
            </w:pPr>
            <w:r>
              <w:rPr>
                <w:rFonts w:hint="eastAsia" w:ascii="仿宋" w:hAnsi="仿宋" w:eastAsia="仿宋" w:cs="Times New Roman"/>
                <w:sz w:val="28"/>
                <w:szCs w:val="28"/>
                <w:lang w:val="en-US" w:eastAsia="zh-CN"/>
              </w:rPr>
              <w:t>小米日常元素牙刷</w:t>
            </w:r>
          </w:p>
        </w:tc>
        <w:tc>
          <w:tcPr>
            <w:tcW w:w="3516" w:type="dxa"/>
            <w:vAlign w:val="center"/>
          </w:tcPr>
          <w:p w14:paraId="4D7072EE">
            <w:pPr>
              <w:spacing w:line="360" w:lineRule="auto"/>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drawing>
                <wp:inline distT="0" distB="0" distL="114300" distR="114300">
                  <wp:extent cx="2094865" cy="2094865"/>
                  <wp:effectExtent l="0" t="0" r="8255" b="8255"/>
                  <wp:docPr id="10" name="图片 10" descr="92a77fbce901888a7415cedca1a2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2a77fbce901888a7415cedca1a29ef"/>
                          <pic:cNvPicPr>
                            <a:picLocks noChangeAspect="1"/>
                          </pic:cNvPicPr>
                        </pic:nvPicPr>
                        <pic:blipFill>
                          <a:blip r:embed="rId6"/>
                          <a:stretch>
                            <a:fillRect/>
                          </a:stretch>
                        </pic:blipFill>
                        <pic:spPr>
                          <a:xfrm>
                            <a:off x="0" y="0"/>
                            <a:ext cx="2094865" cy="2094865"/>
                          </a:xfrm>
                          <a:prstGeom prst="rect">
                            <a:avLst/>
                          </a:prstGeom>
                        </pic:spPr>
                      </pic:pic>
                    </a:graphicData>
                  </a:graphic>
                </wp:inline>
              </w:drawing>
            </w:r>
          </w:p>
        </w:tc>
        <w:tc>
          <w:tcPr>
            <w:tcW w:w="1176" w:type="dxa"/>
            <w:vAlign w:val="center"/>
          </w:tcPr>
          <w:p w14:paraId="74A24E7B">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12</w:t>
            </w:r>
          </w:p>
        </w:tc>
      </w:tr>
      <w:tr w14:paraId="761D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44" w:type="dxa"/>
            <w:vAlign w:val="center"/>
          </w:tcPr>
          <w:p w14:paraId="29E7E863">
            <w:pPr>
              <w:spacing w:line="360" w:lineRule="auto"/>
              <w:jc w:val="center"/>
              <w:rPr>
                <w:rFonts w:ascii="仿宋" w:hAnsi="仿宋" w:eastAsia="仿宋" w:cs="Times New Roman"/>
                <w:sz w:val="28"/>
                <w:szCs w:val="28"/>
              </w:rPr>
            </w:pPr>
            <w:r>
              <w:rPr>
                <w:rFonts w:hint="eastAsia" w:ascii="仿宋" w:hAnsi="仿宋" w:eastAsia="仿宋" w:cs="Times New Roman"/>
                <w:sz w:val="28"/>
                <w:szCs w:val="28"/>
                <w:lang w:val="en-US" w:eastAsia="zh-CN"/>
              </w:rPr>
              <w:t>四等</w:t>
            </w:r>
            <w:r>
              <w:rPr>
                <w:rFonts w:hint="eastAsia" w:ascii="仿宋" w:hAnsi="仿宋" w:eastAsia="仿宋" w:cs="Times New Roman"/>
                <w:sz w:val="28"/>
                <w:szCs w:val="28"/>
              </w:rPr>
              <w:t>奖</w:t>
            </w:r>
          </w:p>
        </w:tc>
        <w:tc>
          <w:tcPr>
            <w:tcW w:w="2484" w:type="dxa"/>
            <w:vAlign w:val="center"/>
          </w:tcPr>
          <w:p w14:paraId="3690D0E9">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郎荷触摸床头灯</w:t>
            </w:r>
          </w:p>
        </w:tc>
        <w:tc>
          <w:tcPr>
            <w:tcW w:w="3516" w:type="dxa"/>
            <w:vAlign w:val="center"/>
          </w:tcPr>
          <w:p w14:paraId="7A69DD9D">
            <w:pPr>
              <w:spacing w:line="360" w:lineRule="auto"/>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drawing>
                <wp:inline distT="0" distB="0" distL="114300" distR="114300">
                  <wp:extent cx="2091055" cy="2091055"/>
                  <wp:effectExtent l="0" t="0" r="12065" b="12065"/>
                  <wp:docPr id="11" name="图片 11" descr="3a80754a312ac7b40c8bd98330401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a80754a312ac7b40c8bd98330401bc"/>
                          <pic:cNvPicPr>
                            <a:picLocks noChangeAspect="1"/>
                          </pic:cNvPicPr>
                        </pic:nvPicPr>
                        <pic:blipFill>
                          <a:blip r:embed="rId7"/>
                          <a:stretch>
                            <a:fillRect/>
                          </a:stretch>
                        </pic:blipFill>
                        <pic:spPr>
                          <a:xfrm>
                            <a:off x="0" y="0"/>
                            <a:ext cx="2091055" cy="2091055"/>
                          </a:xfrm>
                          <a:prstGeom prst="rect">
                            <a:avLst/>
                          </a:prstGeom>
                        </pic:spPr>
                      </pic:pic>
                    </a:graphicData>
                  </a:graphic>
                </wp:inline>
              </w:drawing>
            </w:r>
          </w:p>
        </w:tc>
        <w:tc>
          <w:tcPr>
            <w:tcW w:w="1176" w:type="dxa"/>
            <w:vAlign w:val="center"/>
          </w:tcPr>
          <w:p w14:paraId="73444E2C">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30</w:t>
            </w:r>
          </w:p>
        </w:tc>
      </w:tr>
      <w:tr w14:paraId="73FC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344" w:type="dxa"/>
            <w:vAlign w:val="center"/>
          </w:tcPr>
          <w:p w14:paraId="28C25B4D">
            <w:pPr>
              <w:spacing w:line="360" w:lineRule="auto"/>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五等奖</w:t>
            </w:r>
          </w:p>
        </w:tc>
        <w:tc>
          <w:tcPr>
            <w:tcW w:w="2484" w:type="dxa"/>
            <w:vAlign w:val="center"/>
          </w:tcPr>
          <w:p w14:paraId="7234465E">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桌面手机支架</w:t>
            </w:r>
          </w:p>
        </w:tc>
        <w:tc>
          <w:tcPr>
            <w:tcW w:w="3516" w:type="dxa"/>
            <w:vAlign w:val="center"/>
          </w:tcPr>
          <w:p w14:paraId="47043DB2">
            <w:pPr>
              <w:spacing w:line="360" w:lineRule="auto"/>
              <w:jc w:val="center"/>
              <w:rPr>
                <w:rFonts w:ascii="仿宋" w:hAnsi="仿宋" w:eastAsia="仿宋" w:cs="Times New Roman"/>
                <w:sz w:val="28"/>
                <w:szCs w:val="28"/>
              </w:rPr>
            </w:pPr>
            <w:r>
              <w:rPr>
                <w:rFonts w:ascii="仿宋" w:hAnsi="仿宋" w:eastAsia="仿宋" w:cs="Times New Roman"/>
                <w:sz w:val="28"/>
                <w:szCs w:val="28"/>
              </w:rPr>
              <w:drawing>
                <wp:inline distT="0" distB="0" distL="114300" distR="114300">
                  <wp:extent cx="2090420" cy="2090420"/>
                  <wp:effectExtent l="0" t="0" r="12700" b="12700"/>
                  <wp:docPr id="12" name="图片 12" descr="166d5cc089aed3781e719562a32c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6d5cc089aed3781e719562a32c820"/>
                          <pic:cNvPicPr>
                            <a:picLocks noChangeAspect="1"/>
                          </pic:cNvPicPr>
                        </pic:nvPicPr>
                        <pic:blipFill>
                          <a:blip r:embed="rId8"/>
                          <a:stretch>
                            <a:fillRect/>
                          </a:stretch>
                        </pic:blipFill>
                        <pic:spPr>
                          <a:xfrm>
                            <a:off x="0" y="0"/>
                            <a:ext cx="2090420" cy="2090420"/>
                          </a:xfrm>
                          <a:prstGeom prst="rect">
                            <a:avLst/>
                          </a:prstGeom>
                        </pic:spPr>
                      </pic:pic>
                    </a:graphicData>
                  </a:graphic>
                </wp:inline>
              </w:drawing>
            </w:r>
          </w:p>
        </w:tc>
        <w:tc>
          <w:tcPr>
            <w:tcW w:w="1176" w:type="dxa"/>
            <w:vAlign w:val="center"/>
          </w:tcPr>
          <w:p w14:paraId="6591244C">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50</w:t>
            </w:r>
          </w:p>
        </w:tc>
      </w:tr>
    </w:tbl>
    <w:p w14:paraId="1B2C6E7C">
      <w:pPr>
        <w:rPr>
          <w:rFonts w:ascii="仿宋" w:hAnsi="仿宋" w:eastAsia="仿宋" w:cs="Times New Roman"/>
          <w:b/>
          <w:color w:val="000000" w:themeColor="text1"/>
          <w:sz w:val="24"/>
          <w:szCs w:val="24"/>
        </w:rPr>
      </w:pPr>
      <w:r>
        <w:rPr>
          <w:rFonts w:hint="eastAsia" w:ascii="仿宋" w:hAnsi="仿宋" w:eastAsia="仿宋" w:cs="Times New Roman"/>
          <w:b/>
          <w:color w:val="000000" w:themeColor="text1"/>
          <w:sz w:val="24"/>
          <w:szCs w:val="24"/>
        </w:rPr>
        <w:t>温馨提示：</w:t>
      </w:r>
    </w:p>
    <w:p w14:paraId="7C87A8CB">
      <w:pPr>
        <w:ind w:firstLine="482" w:firstLineChars="200"/>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另设安徽省高校优秀组织机构奖、优秀组织个人奖等，并颁发证书。其中优秀组织个人奖每个学校限报1人。</w:t>
      </w:r>
    </w:p>
    <w:p w14:paraId="12FBCCF4">
      <w:pPr>
        <w:numPr>
          <w:ilvl w:val="0"/>
          <w:numId w:val="0"/>
        </w:numPr>
        <w:rPr>
          <w:rFonts w:hint="default" w:ascii="黑体" w:hAnsi="黑体" w:eastAsia="黑体" w:cs="黑体"/>
          <w:b w:val="0"/>
          <w:bCs w:val="0"/>
          <w:sz w:val="24"/>
          <w:szCs w:val="24"/>
          <w:lang w:val="en-US" w:eastAsia="zh-CN"/>
        </w:rPr>
      </w:pPr>
      <w:r>
        <w:rPr>
          <w:rFonts w:hint="eastAsia" w:ascii="黑体" w:hAnsi="黑体" w:eastAsia="黑体" w:cs="黑体"/>
          <w:b/>
          <w:sz w:val="24"/>
          <w:szCs w:val="24"/>
          <w:lang w:val="en-US" w:eastAsia="zh-CN"/>
        </w:rPr>
        <w:t>2.全国活动奖项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83"/>
        <w:gridCol w:w="3485"/>
        <w:gridCol w:w="1186"/>
      </w:tblGrid>
      <w:tr w14:paraId="1938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238E111">
            <w:pPr>
              <w:jc w:val="center"/>
              <w:rPr>
                <w:rFonts w:ascii="仿宋" w:hAnsi="仿宋" w:eastAsia="仿宋" w:cs="仿宋"/>
                <w:b/>
                <w:bCs/>
                <w:sz w:val="28"/>
                <w:szCs w:val="28"/>
              </w:rPr>
            </w:pPr>
            <w:r>
              <w:rPr>
                <w:rFonts w:hint="eastAsia" w:ascii="仿宋" w:hAnsi="仿宋" w:eastAsia="仿宋" w:cs="仿宋"/>
                <w:b/>
                <w:bCs/>
                <w:sz w:val="28"/>
                <w:szCs w:val="28"/>
              </w:rPr>
              <w:t>奖级</w:t>
            </w:r>
          </w:p>
        </w:tc>
        <w:tc>
          <w:tcPr>
            <w:tcW w:w="2483" w:type="dxa"/>
            <w:noWrap w:val="0"/>
            <w:vAlign w:val="top"/>
          </w:tcPr>
          <w:p w14:paraId="7015E7CA">
            <w:pPr>
              <w:jc w:val="center"/>
              <w:rPr>
                <w:rFonts w:ascii="仿宋" w:hAnsi="仿宋" w:eastAsia="仿宋" w:cs="仿宋"/>
                <w:b/>
                <w:bCs/>
                <w:sz w:val="28"/>
                <w:szCs w:val="28"/>
              </w:rPr>
            </w:pPr>
            <w:r>
              <w:rPr>
                <w:rFonts w:hint="eastAsia" w:ascii="仿宋" w:hAnsi="仿宋" w:eastAsia="仿宋" w:cs="仿宋"/>
                <w:b/>
                <w:bCs/>
                <w:sz w:val="28"/>
                <w:szCs w:val="28"/>
              </w:rPr>
              <w:t>奖品内容</w:t>
            </w:r>
          </w:p>
        </w:tc>
        <w:tc>
          <w:tcPr>
            <w:tcW w:w="3485" w:type="dxa"/>
            <w:noWrap w:val="0"/>
            <w:vAlign w:val="top"/>
          </w:tcPr>
          <w:p w14:paraId="60D3AE57">
            <w:pPr>
              <w:jc w:val="center"/>
              <w:rPr>
                <w:rFonts w:ascii="仿宋" w:hAnsi="仿宋" w:eastAsia="仿宋" w:cs="仿宋"/>
                <w:b/>
                <w:bCs/>
                <w:sz w:val="28"/>
                <w:szCs w:val="28"/>
              </w:rPr>
            </w:pPr>
            <w:r>
              <w:rPr>
                <w:rFonts w:hint="eastAsia" w:ascii="仿宋" w:hAnsi="仿宋" w:eastAsia="仿宋" w:cs="仿宋"/>
                <w:b/>
                <w:bCs/>
                <w:sz w:val="28"/>
                <w:szCs w:val="28"/>
              </w:rPr>
              <w:t>奖品图片</w:t>
            </w:r>
          </w:p>
        </w:tc>
        <w:tc>
          <w:tcPr>
            <w:tcW w:w="1186" w:type="dxa"/>
            <w:noWrap w:val="0"/>
            <w:vAlign w:val="top"/>
          </w:tcPr>
          <w:p w14:paraId="5BBB8488">
            <w:pPr>
              <w:jc w:val="center"/>
              <w:rPr>
                <w:rFonts w:ascii="仿宋" w:hAnsi="仿宋" w:eastAsia="仿宋" w:cs="仿宋"/>
                <w:b/>
                <w:bCs/>
                <w:sz w:val="28"/>
                <w:szCs w:val="28"/>
              </w:rPr>
            </w:pPr>
            <w:r>
              <w:rPr>
                <w:rFonts w:hint="eastAsia" w:ascii="仿宋" w:hAnsi="仿宋" w:eastAsia="仿宋" w:cs="仿宋"/>
                <w:b/>
                <w:bCs/>
                <w:sz w:val="28"/>
                <w:szCs w:val="28"/>
              </w:rPr>
              <w:t>数量</w:t>
            </w:r>
          </w:p>
        </w:tc>
      </w:tr>
      <w:tr w14:paraId="7033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65DA3E6">
            <w:pPr>
              <w:jc w:val="center"/>
              <w:rPr>
                <w:rFonts w:ascii="仿宋" w:hAnsi="仿宋" w:eastAsia="仿宋" w:cs="仿宋"/>
                <w:sz w:val="28"/>
                <w:szCs w:val="28"/>
              </w:rPr>
            </w:pPr>
            <w:r>
              <w:rPr>
                <w:rFonts w:hint="eastAsia" w:ascii="仿宋" w:hAnsi="仿宋" w:eastAsia="仿宋" w:cs="仿宋"/>
                <w:sz w:val="28"/>
                <w:szCs w:val="28"/>
              </w:rPr>
              <w:t>一等奖</w:t>
            </w:r>
          </w:p>
        </w:tc>
        <w:tc>
          <w:tcPr>
            <w:tcW w:w="2483" w:type="dxa"/>
            <w:noWrap w:val="0"/>
            <w:vAlign w:val="top"/>
          </w:tcPr>
          <w:p w14:paraId="784BC448">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SKG颈椎按摩仪</w:t>
            </w:r>
          </w:p>
        </w:tc>
        <w:tc>
          <w:tcPr>
            <w:tcW w:w="3485" w:type="dxa"/>
            <w:noWrap w:val="0"/>
            <w:vAlign w:val="top"/>
          </w:tcPr>
          <w:p w14:paraId="6B6320E9">
            <w:pPr>
              <w:jc w:val="center"/>
              <w:rPr>
                <w:rFonts w:hint="eastAsia" w:ascii="仿宋" w:hAnsi="仿宋" w:eastAsia="仿宋" w:cs="仿宋"/>
                <w:sz w:val="28"/>
                <w:szCs w:val="28"/>
                <w:lang w:eastAsia="zh-CN"/>
              </w:rPr>
            </w:pPr>
            <w:r>
              <w:rPr>
                <w:rFonts w:hint="eastAsia" w:ascii="仿宋" w:hAnsi="仿宋" w:eastAsia="仿宋" w:cs="Times New Roman"/>
                <w:color w:val="auto"/>
                <w:sz w:val="32"/>
                <w:szCs w:val="24"/>
                <w:lang w:eastAsia="zh-CN"/>
              </w:rPr>
              <w:drawing>
                <wp:inline distT="0" distB="0" distL="114300" distR="114300">
                  <wp:extent cx="2186305" cy="2186305"/>
                  <wp:effectExtent l="0" t="0" r="8255" b="8255"/>
                  <wp:docPr id="13" name="图片 13" descr="按摩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按摩仪"/>
                          <pic:cNvPicPr>
                            <a:picLocks noChangeAspect="1"/>
                          </pic:cNvPicPr>
                        </pic:nvPicPr>
                        <pic:blipFill>
                          <a:blip r:embed="rId9"/>
                          <a:stretch>
                            <a:fillRect/>
                          </a:stretch>
                        </pic:blipFill>
                        <pic:spPr>
                          <a:xfrm>
                            <a:off x="0" y="0"/>
                            <a:ext cx="2186305" cy="2186305"/>
                          </a:xfrm>
                          <a:prstGeom prst="rect">
                            <a:avLst/>
                          </a:prstGeom>
                        </pic:spPr>
                      </pic:pic>
                    </a:graphicData>
                  </a:graphic>
                </wp:inline>
              </w:drawing>
            </w:r>
          </w:p>
        </w:tc>
        <w:tc>
          <w:tcPr>
            <w:tcW w:w="1186" w:type="dxa"/>
            <w:noWrap w:val="0"/>
            <w:vAlign w:val="top"/>
          </w:tcPr>
          <w:p w14:paraId="52A0087D">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14:paraId="43B5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F3588D3">
            <w:pPr>
              <w:jc w:val="center"/>
              <w:rPr>
                <w:rFonts w:ascii="仿宋" w:hAnsi="仿宋" w:eastAsia="仿宋" w:cs="仿宋"/>
                <w:sz w:val="28"/>
                <w:szCs w:val="28"/>
              </w:rPr>
            </w:pPr>
            <w:r>
              <w:rPr>
                <w:rFonts w:hint="eastAsia" w:ascii="仿宋" w:hAnsi="仿宋" w:eastAsia="仿宋" w:cs="仿宋"/>
                <w:sz w:val="28"/>
                <w:szCs w:val="28"/>
              </w:rPr>
              <w:t>二等奖</w:t>
            </w:r>
          </w:p>
        </w:tc>
        <w:tc>
          <w:tcPr>
            <w:tcW w:w="2483" w:type="dxa"/>
            <w:noWrap w:val="0"/>
            <w:vAlign w:val="top"/>
          </w:tcPr>
          <w:p w14:paraId="2600C1A5">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华为耳机</w:t>
            </w:r>
          </w:p>
        </w:tc>
        <w:tc>
          <w:tcPr>
            <w:tcW w:w="3485" w:type="dxa"/>
            <w:noWrap w:val="0"/>
            <w:vAlign w:val="top"/>
          </w:tcPr>
          <w:p w14:paraId="0C533A3E">
            <w:pPr>
              <w:jc w:val="center"/>
              <w:rPr>
                <w:rFonts w:hint="eastAsia" w:eastAsia="宋体"/>
                <w:sz w:val="28"/>
                <w:szCs w:val="28"/>
                <w:lang w:eastAsia="zh-CN"/>
              </w:rPr>
            </w:pPr>
            <w:r>
              <w:rPr>
                <w:rFonts w:hint="eastAsia" w:ascii="仿宋" w:hAnsi="仿宋" w:eastAsia="仿宋" w:cs="仿宋"/>
                <w:color w:val="auto"/>
                <w:sz w:val="32"/>
                <w:szCs w:val="32"/>
                <w:lang w:eastAsia="zh-CN"/>
              </w:rPr>
              <w:drawing>
                <wp:inline distT="0" distB="0" distL="114300" distR="114300">
                  <wp:extent cx="2026285" cy="2323465"/>
                  <wp:effectExtent l="0" t="0" r="635" b="8255"/>
                  <wp:docPr id="14" name="图片 1" descr="耳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耳机"/>
                          <pic:cNvPicPr>
                            <a:picLocks noChangeAspect="1"/>
                          </pic:cNvPicPr>
                        </pic:nvPicPr>
                        <pic:blipFill>
                          <a:blip r:embed="rId10"/>
                          <a:stretch>
                            <a:fillRect/>
                          </a:stretch>
                        </pic:blipFill>
                        <pic:spPr>
                          <a:xfrm>
                            <a:off x="0" y="0"/>
                            <a:ext cx="2026285" cy="2323465"/>
                          </a:xfrm>
                          <a:prstGeom prst="rect">
                            <a:avLst/>
                          </a:prstGeom>
                          <a:noFill/>
                          <a:ln>
                            <a:noFill/>
                          </a:ln>
                        </pic:spPr>
                      </pic:pic>
                    </a:graphicData>
                  </a:graphic>
                </wp:inline>
              </w:drawing>
            </w:r>
          </w:p>
        </w:tc>
        <w:tc>
          <w:tcPr>
            <w:tcW w:w="1186" w:type="dxa"/>
            <w:noWrap w:val="0"/>
            <w:vAlign w:val="top"/>
          </w:tcPr>
          <w:p w14:paraId="2A2A0335">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r>
      <w:tr w14:paraId="7234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543BB1E">
            <w:pPr>
              <w:jc w:val="center"/>
              <w:rPr>
                <w:rFonts w:ascii="仿宋" w:hAnsi="仿宋" w:eastAsia="仿宋" w:cs="仿宋"/>
                <w:sz w:val="28"/>
                <w:szCs w:val="28"/>
              </w:rPr>
            </w:pPr>
            <w:r>
              <w:rPr>
                <w:rFonts w:hint="eastAsia" w:ascii="仿宋" w:hAnsi="仿宋" w:eastAsia="仿宋" w:cs="仿宋"/>
                <w:sz w:val="28"/>
                <w:szCs w:val="28"/>
              </w:rPr>
              <w:t>三等奖</w:t>
            </w:r>
          </w:p>
        </w:tc>
        <w:tc>
          <w:tcPr>
            <w:tcW w:w="2483" w:type="dxa"/>
            <w:noWrap w:val="0"/>
            <w:vAlign w:val="top"/>
          </w:tcPr>
          <w:p w14:paraId="30DC3B48">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罗技无线键鼠套装</w:t>
            </w:r>
          </w:p>
        </w:tc>
        <w:tc>
          <w:tcPr>
            <w:tcW w:w="3485" w:type="dxa"/>
            <w:noWrap w:val="0"/>
            <w:vAlign w:val="top"/>
          </w:tcPr>
          <w:p w14:paraId="6B8EFFD7">
            <w:pPr>
              <w:jc w:val="center"/>
              <w:rPr>
                <w:rFonts w:hint="eastAsia" w:ascii="仿宋" w:hAnsi="仿宋" w:eastAsia="仿宋" w:cs="仿宋"/>
                <w:sz w:val="28"/>
                <w:szCs w:val="28"/>
                <w:lang w:eastAsia="zh-CN"/>
              </w:rPr>
            </w:pPr>
            <w:r>
              <w:rPr>
                <w:rFonts w:hint="eastAsia" w:ascii="仿宋" w:hAnsi="仿宋" w:eastAsia="仿宋" w:cs="Times New Roman"/>
                <w:color w:val="auto"/>
                <w:kern w:val="2"/>
                <w:sz w:val="32"/>
                <w:szCs w:val="24"/>
                <w:lang w:val="en-US" w:eastAsia="zh-CN" w:bidi="ar-SA"/>
              </w:rPr>
              <w:drawing>
                <wp:inline distT="0" distB="0" distL="114300" distR="114300">
                  <wp:extent cx="2186940" cy="2186940"/>
                  <wp:effectExtent l="0" t="0" r="7620" b="7620"/>
                  <wp:docPr id="15" name="图片 15" descr="键盘鼠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键盘鼠标"/>
                          <pic:cNvPicPr>
                            <a:picLocks noChangeAspect="1"/>
                          </pic:cNvPicPr>
                        </pic:nvPicPr>
                        <pic:blipFill>
                          <a:blip r:embed="rId11"/>
                          <a:stretch>
                            <a:fillRect/>
                          </a:stretch>
                        </pic:blipFill>
                        <pic:spPr>
                          <a:xfrm>
                            <a:off x="0" y="0"/>
                            <a:ext cx="2186940" cy="2186940"/>
                          </a:xfrm>
                          <a:prstGeom prst="rect">
                            <a:avLst/>
                          </a:prstGeom>
                        </pic:spPr>
                      </pic:pic>
                    </a:graphicData>
                  </a:graphic>
                </wp:inline>
              </w:drawing>
            </w:r>
          </w:p>
        </w:tc>
        <w:tc>
          <w:tcPr>
            <w:tcW w:w="1186" w:type="dxa"/>
            <w:noWrap w:val="0"/>
            <w:vAlign w:val="top"/>
          </w:tcPr>
          <w:p w14:paraId="39B31BB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w:t>
            </w:r>
          </w:p>
        </w:tc>
      </w:tr>
      <w:tr w14:paraId="664E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A6DA2D9">
            <w:pPr>
              <w:jc w:val="center"/>
              <w:rPr>
                <w:rFonts w:ascii="仿宋" w:hAnsi="仿宋" w:eastAsia="仿宋" w:cs="仿宋"/>
                <w:sz w:val="28"/>
                <w:szCs w:val="28"/>
              </w:rPr>
            </w:pPr>
            <w:r>
              <w:rPr>
                <w:rFonts w:hint="eastAsia" w:ascii="仿宋" w:hAnsi="仿宋" w:eastAsia="仿宋" w:cs="仿宋"/>
                <w:sz w:val="28"/>
                <w:szCs w:val="28"/>
              </w:rPr>
              <w:t>四等奖</w:t>
            </w:r>
          </w:p>
        </w:tc>
        <w:tc>
          <w:tcPr>
            <w:tcW w:w="2483" w:type="dxa"/>
            <w:noWrap w:val="0"/>
            <w:vAlign w:val="top"/>
          </w:tcPr>
          <w:p w14:paraId="3396D51A">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便携式充电宝/50元京东E卡(两种随机发放，不可选)</w:t>
            </w:r>
          </w:p>
        </w:tc>
        <w:tc>
          <w:tcPr>
            <w:tcW w:w="3485" w:type="dxa"/>
            <w:noWrap w:val="0"/>
            <w:vAlign w:val="top"/>
          </w:tcPr>
          <w:p w14:paraId="62BB2719">
            <w:pPr>
              <w:spacing w:line="360" w:lineRule="auto"/>
              <w:jc w:val="center"/>
              <w:rPr>
                <w:rFonts w:hint="eastAsia" w:ascii="仿宋" w:hAnsi="仿宋" w:eastAsia="仿宋" w:cs="Times New Roman"/>
                <w:color w:val="auto"/>
                <w:sz w:val="32"/>
                <w:szCs w:val="24"/>
                <w:lang w:eastAsia="zh-CN"/>
              </w:rPr>
            </w:pPr>
            <w:r>
              <w:rPr>
                <w:rFonts w:hint="eastAsia" w:ascii="仿宋" w:hAnsi="仿宋" w:eastAsia="仿宋" w:cs="Times New Roman"/>
                <w:color w:val="auto"/>
                <w:sz w:val="32"/>
                <w:szCs w:val="24"/>
                <w:lang w:eastAsia="zh-CN"/>
              </w:rPr>
              <w:drawing>
                <wp:inline distT="0" distB="0" distL="114300" distR="114300">
                  <wp:extent cx="2191385" cy="1971040"/>
                  <wp:effectExtent l="0" t="0" r="3175" b="10160"/>
                  <wp:docPr id="16" name="图片 16" descr="充电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充电宝"/>
                          <pic:cNvPicPr>
                            <a:picLocks noChangeAspect="1"/>
                          </pic:cNvPicPr>
                        </pic:nvPicPr>
                        <pic:blipFill>
                          <a:blip r:embed="rId12"/>
                          <a:stretch>
                            <a:fillRect/>
                          </a:stretch>
                        </pic:blipFill>
                        <pic:spPr>
                          <a:xfrm>
                            <a:off x="0" y="0"/>
                            <a:ext cx="2191385" cy="1971040"/>
                          </a:xfrm>
                          <a:prstGeom prst="rect">
                            <a:avLst/>
                          </a:prstGeom>
                        </pic:spPr>
                      </pic:pic>
                    </a:graphicData>
                  </a:graphic>
                </wp:inline>
              </w:drawing>
            </w:r>
          </w:p>
          <w:p w14:paraId="4B527659">
            <w:pPr>
              <w:widowControl/>
              <w:jc w:val="center"/>
              <w:rPr>
                <w:rFonts w:hint="eastAsia" w:eastAsia="宋体"/>
                <w:sz w:val="28"/>
                <w:szCs w:val="28"/>
                <w:lang w:eastAsia="zh-CN"/>
              </w:rPr>
            </w:pPr>
            <w:r>
              <w:rPr>
                <w:rFonts w:hint="eastAsia" w:ascii="仿宋" w:hAnsi="仿宋" w:eastAsia="仿宋" w:cs="Times New Roman"/>
                <w:color w:val="auto"/>
                <w:sz w:val="32"/>
                <w:szCs w:val="24"/>
                <w:lang w:eastAsia="zh-CN"/>
              </w:rPr>
              <w:drawing>
                <wp:inline distT="0" distB="0" distL="114300" distR="114300">
                  <wp:extent cx="2202180" cy="1510665"/>
                  <wp:effectExtent l="0" t="0" r="7620" b="13335"/>
                  <wp:docPr id="8" name="图片 8" descr="50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0元"/>
                          <pic:cNvPicPr>
                            <a:picLocks noChangeAspect="1"/>
                          </pic:cNvPicPr>
                        </pic:nvPicPr>
                        <pic:blipFill>
                          <a:blip r:embed="rId13"/>
                          <a:stretch>
                            <a:fillRect/>
                          </a:stretch>
                        </pic:blipFill>
                        <pic:spPr>
                          <a:xfrm>
                            <a:off x="0" y="0"/>
                            <a:ext cx="2202180" cy="1510665"/>
                          </a:xfrm>
                          <a:prstGeom prst="rect">
                            <a:avLst/>
                          </a:prstGeom>
                        </pic:spPr>
                      </pic:pic>
                    </a:graphicData>
                  </a:graphic>
                </wp:inline>
              </w:drawing>
            </w:r>
          </w:p>
        </w:tc>
        <w:tc>
          <w:tcPr>
            <w:tcW w:w="1186" w:type="dxa"/>
            <w:noWrap w:val="0"/>
            <w:vAlign w:val="top"/>
          </w:tcPr>
          <w:p w14:paraId="78E15167">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w:t>
            </w:r>
          </w:p>
        </w:tc>
      </w:tr>
    </w:tbl>
    <w:p w14:paraId="12AB171A">
      <w:pPr>
        <w:rPr>
          <w:rFonts w:ascii="黑体" w:hAnsi="黑体" w:eastAsia="黑体"/>
          <w:b/>
          <w:bCs/>
          <w:sz w:val="24"/>
          <w:szCs w:val="24"/>
        </w:rPr>
      </w:pPr>
      <w:r>
        <w:rPr>
          <w:rFonts w:hint="eastAsia" w:ascii="黑体" w:hAnsi="黑体" w:eastAsia="黑体"/>
          <w:b/>
          <w:bCs/>
          <w:sz w:val="24"/>
          <w:szCs w:val="24"/>
          <w:lang w:val="en-US" w:eastAsia="zh-CN"/>
        </w:rPr>
        <w:t>六、</w:t>
      </w:r>
      <w:r>
        <w:rPr>
          <w:rFonts w:hint="eastAsia" w:ascii="黑体" w:hAnsi="黑体" w:eastAsia="黑体"/>
          <w:b/>
          <w:bCs/>
          <w:sz w:val="24"/>
          <w:szCs w:val="24"/>
        </w:rPr>
        <w:t>活动入口</w:t>
      </w:r>
    </w:p>
    <w:p w14:paraId="31DF8E46">
      <w:pPr>
        <w:rPr>
          <w:rFonts w:hint="default" w:ascii="仿宋" w:hAnsi="仿宋" w:eastAsia="仿宋"/>
          <w:b/>
          <w:color w:val="000000"/>
          <w:sz w:val="24"/>
          <w:szCs w:val="24"/>
          <w:lang w:val="en-US" w:eastAsia="zh-CN"/>
        </w:rPr>
      </w:pPr>
      <w:r>
        <w:rPr>
          <w:rFonts w:hint="eastAsia" w:ascii="仿宋" w:hAnsi="仿宋" w:eastAsia="仿宋"/>
          <w:b/>
          <w:color w:val="000000"/>
          <w:sz w:val="24"/>
          <w:szCs w:val="24"/>
        </w:rPr>
        <w:t>入口1</w:t>
      </w:r>
      <w:r>
        <w:rPr>
          <w:rFonts w:hint="eastAsia" w:ascii="仿宋" w:hAnsi="仿宋" w:eastAsia="仿宋"/>
          <w:b/>
          <w:color w:val="000000"/>
          <w:sz w:val="24"/>
          <w:szCs w:val="24"/>
          <w:lang w:eastAsia="zh-CN"/>
        </w:rPr>
        <w:t>：</w:t>
      </w:r>
      <w:r>
        <w:rPr>
          <w:rFonts w:hint="eastAsia" w:ascii="仿宋" w:hAnsi="仿宋" w:eastAsia="仿宋"/>
          <w:b/>
          <w:color w:val="000000"/>
          <w:sz w:val="24"/>
          <w:szCs w:val="24"/>
          <w:lang w:val="en-US" w:eastAsia="zh-CN"/>
        </w:rPr>
        <w:t>地理定位认证二维码</w:t>
      </w:r>
    </w:p>
    <w:p w14:paraId="4BC5E213">
      <w:pPr>
        <w:ind w:firstLine="480" w:firstLineChars="200"/>
        <w:rPr>
          <w:rFonts w:hint="eastAsia" w:ascii="仿宋" w:hAnsi="仿宋" w:eastAsia="仿宋"/>
          <w:b/>
          <w:bCs/>
          <w:color w:val="000000" w:themeColor="text1"/>
          <w:sz w:val="24"/>
          <w:szCs w:val="24"/>
        </w:rPr>
      </w:pPr>
      <w:r>
        <w:rPr>
          <w:rFonts w:hint="eastAsia" w:ascii="仿宋" w:hAnsi="仿宋" w:eastAsia="仿宋"/>
          <w:color w:val="000000"/>
          <w:sz w:val="24"/>
          <w:szCs w:val="24"/>
        </w:rPr>
        <w:t>读者直接在</w:t>
      </w:r>
      <w:r>
        <w:rPr>
          <w:rFonts w:hint="eastAsia" w:ascii="仿宋" w:hAnsi="仿宋" w:eastAsia="仿宋"/>
          <w:b/>
          <w:bCs/>
          <w:color w:val="000000" w:themeColor="text1"/>
          <w:sz w:val="24"/>
          <w:szCs w:val="24"/>
        </w:rPr>
        <w:t>学校内</w:t>
      </w:r>
      <w:r>
        <w:rPr>
          <w:rFonts w:hint="eastAsia" w:ascii="仿宋" w:hAnsi="仿宋" w:eastAsia="仿宋"/>
          <w:b/>
          <w:color w:val="000000" w:themeColor="text1"/>
          <w:sz w:val="24"/>
          <w:szCs w:val="24"/>
        </w:rPr>
        <w:t>扫描地理</w:t>
      </w:r>
      <w:r>
        <w:rPr>
          <w:rFonts w:hint="eastAsia" w:ascii="仿宋" w:hAnsi="仿宋" w:eastAsia="仿宋"/>
          <w:b/>
          <w:color w:val="000000" w:themeColor="text1"/>
          <w:sz w:val="24"/>
          <w:szCs w:val="24"/>
          <w:lang w:val="en-US" w:eastAsia="zh-CN"/>
        </w:rPr>
        <w:t>定位</w:t>
      </w:r>
      <w:r>
        <w:rPr>
          <w:rFonts w:hint="eastAsia" w:ascii="仿宋" w:hAnsi="仿宋" w:eastAsia="仿宋"/>
          <w:b/>
          <w:color w:val="000000" w:themeColor="text1"/>
          <w:sz w:val="24"/>
          <w:szCs w:val="24"/>
        </w:rPr>
        <w:t>认证二维码</w:t>
      </w:r>
      <w:r>
        <w:rPr>
          <w:rFonts w:hint="eastAsia" w:ascii="仿宋" w:hAnsi="仿宋" w:eastAsia="仿宋"/>
          <w:color w:val="000000" w:themeColor="text1"/>
          <w:sz w:val="24"/>
          <w:szCs w:val="24"/>
        </w:rPr>
        <w:t>参与活动。</w:t>
      </w:r>
      <w:r>
        <w:rPr>
          <w:rFonts w:hint="eastAsia" w:ascii="仿宋" w:hAnsi="仿宋" w:eastAsia="仿宋"/>
          <w:b/>
          <w:bCs w:val="0"/>
          <w:color w:val="000000" w:themeColor="text1"/>
          <w:sz w:val="24"/>
          <w:szCs w:val="24"/>
        </w:rPr>
        <w:t>每个学校的认证二维码均不相同</w:t>
      </w:r>
      <w:r>
        <w:rPr>
          <w:rFonts w:hint="eastAsia" w:ascii="仿宋" w:hAnsi="仿宋" w:eastAsia="仿宋"/>
          <w:b w:val="0"/>
          <w:bCs/>
          <w:color w:val="000000" w:themeColor="text1"/>
          <w:sz w:val="24"/>
          <w:szCs w:val="24"/>
        </w:rPr>
        <w:t>，参与活动的图书馆会在校内发布，读者需要在</w:t>
      </w:r>
      <w:r>
        <w:rPr>
          <w:rFonts w:hint="eastAsia" w:ascii="仿宋" w:hAnsi="仿宋" w:eastAsia="仿宋"/>
          <w:b/>
          <w:bCs w:val="0"/>
          <w:color w:val="000000" w:themeColor="text1"/>
          <w:sz w:val="24"/>
          <w:szCs w:val="24"/>
        </w:rPr>
        <w:t>校内扫码认证</w:t>
      </w:r>
      <w:r>
        <w:rPr>
          <w:rFonts w:hint="eastAsia" w:ascii="仿宋" w:hAnsi="仿宋" w:eastAsia="仿宋"/>
          <w:b/>
          <w:bCs w:val="0"/>
          <w:color w:val="000000" w:themeColor="text1"/>
          <w:sz w:val="24"/>
          <w:szCs w:val="24"/>
          <w:lang w:val="en-US" w:eastAsia="zh-CN"/>
        </w:rPr>
        <w:t>后</w:t>
      </w:r>
      <w:r>
        <w:rPr>
          <w:rFonts w:hint="eastAsia" w:ascii="仿宋" w:hAnsi="仿宋" w:eastAsia="仿宋"/>
          <w:b w:val="0"/>
          <w:bCs/>
          <w:color w:val="000000" w:themeColor="text1"/>
          <w:sz w:val="24"/>
          <w:szCs w:val="24"/>
        </w:rPr>
        <w:t>方可生效。</w:t>
      </w:r>
      <w:r>
        <w:rPr>
          <w:rFonts w:hint="eastAsia" w:ascii="仿宋" w:hAnsi="仿宋" w:eastAsia="仿宋"/>
          <w:b w:val="0"/>
          <w:bCs/>
          <w:color w:val="000000" w:themeColor="text1"/>
          <w:sz w:val="24"/>
          <w:szCs w:val="24"/>
          <w:lang w:val="en-US" w:eastAsia="zh-CN"/>
        </w:rPr>
        <w:t>由于比赛期间全国地理定位二维码扫码流量显著增大，出于版权传播的考虑，会分时段限制扫码流量，因此请参赛读者在</w:t>
      </w:r>
      <w:r>
        <w:rPr>
          <w:rFonts w:hint="eastAsia" w:ascii="仿宋" w:hAnsi="仿宋" w:eastAsia="仿宋"/>
          <w:b/>
          <w:bCs w:val="0"/>
          <w:color w:val="000000" w:themeColor="text1"/>
          <w:sz w:val="24"/>
          <w:szCs w:val="24"/>
          <w:lang w:val="en-US" w:eastAsia="zh-CN"/>
        </w:rPr>
        <w:t>比赛前两周完成扫码认证为最佳</w:t>
      </w:r>
      <w:r>
        <w:rPr>
          <w:rFonts w:hint="eastAsia" w:ascii="仿宋" w:hAnsi="仿宋" w:eastAsia="仿宋"/>
          <w:b w:val="0"/>
          <w:bCs/>
          <w:color w:val="000000" w:themeColor="text1"/>
          <w:sz w:val="24"/>
          <w:szCs w:val="24"/>
          <w:lang w:val="en-US" w:eastAsia="zh-CN"/>
        </w:rPr>
        <w:t>，做好准备工作。</w:t>
      </w:r>
      <w:r>
        <w:rPr>
          <w:rFonts w:hint="eastAsia" w:ascii="仿宋" w:hAnsi="仿宋" w:eastAsia="仿宋"/>
          <w:b/>
          <w:bCs/>
          <w:color w:val="000000" w:themeColor="text1"/>
          <w:sz w:val="24"/>
          <w:szCs w:val="24"/>
        </w:rPr>
        <w:t>二维码认证有效期为3个月。</w:t>
      </w:r>
    </w:p>
    <w:p w14:paraId="173A830A">
      <w:pPr>
        <w:ind w:firstLine="482" w:firstLineChars="200"/>
        <w:jc w:val="center"/>
        <w:rPr>
          <w:rFonts w:hint="eastAsia" w:ascii="仿宋" w:hAnsi="仿宋" w:eastAsia="仿宋"/>
          <w:b/>
          <w:bCs/>
          <w:color w:val="000000" w:themeColor="text1"/>
          <w:sz w:val="24"/>
          <w:szCs w:val="24"/>
          <w:lang w:eastAsia="zh-CN"/>
        </w:rPr>
      </w:pPr>
      <w:r>
        <w:rPr>
          <w:rFonts w:hint="eastAsia" w:ascii="仿宋" w:hAnsi="仿宋" w:eastAsia="仿宋"/>
          <w:b/>
          <w:bCs/>
          <w:color w:val="000000" w:themeColor="text1"/>
          <w:sz w:val="24"/>
          <w:szCs w:val="24"/>
          <w:lang w:eastAsia="zh-CN"/>
        </w:rPr>
        <w:drawing>
          <wp:inline distT="0" distB="0" distL="114300" distR="114300">
            <wp:extent cx="1421130" cy="1421130"/>
            <wp:effectExtent l="0" t="0" r="7620" b="7620"/>
            <wp:docPr id="3" name="图片 3" descr="af544bbc8be853bc9397bf474c3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f544bbc8be853bc9397bf474c31334"/>
                    <pic:cNvPicPr>
                      <a:picLocks noChangeAspect="1"/>
                    </pic:cNvPicPr>
                  </pic:nvPicPr>
                  <pic:blipFill>
                    <a:blip r:embed="rId14"/>
                    <a:stretch>
                      <a:fillRect/>
                    </a:stretch>
                  </pic:blipFill>
                  <pic:spPr>
                    <a:xfrm>
                      <a:off x="0" y="0"/>
                      <a:ext cx="1421130" cy="1421130"/>
                    </a:xfrm>
                    <a:prstGeom prst="rect">
                      <a:avLst/>
                    </a:prstGeom>
                  </pic:spPr>
                </pic:pic>
              </a:graphicData>
            </a:graphic>
          </wp:inline>
        </w:drawing>
      </w:r>
    </w:p>
    <w:p w14:paraId="2A4FF599">
      <w:pPr>
        <w:ind w:firstLine="480" w:firstLineChars="200"/>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已有畅想之星认证的高校也可通过CARSI、统一认证等方式参与活动。</w:t>
      </w:r>
    </w:p>
    <w:p w14:paraId="76D08580">
      <w:pPr>
        <w:rPr>
          <w:rFonts w:ascii="仿宋" w:hAnsi="仿宋" w:eastAsia="仿宋"/>
          <w:b/>
          <w:bCs/>
          <w:color w:val="000000"/>
          <w:sz w:val="24"/>
          <w:szCs w:val="24"/>
        </w:rPr>
      </w:pPr>
      <w:r>
        <w:rPr>
          <w:rFonts w:hint="eastAsia" w:ascii="仿宋" w:hAnsi="仿宋" w:eastAsia="仿宋"/>
          <w:b/>
          <w:bCs/>
          <w:color w:val="000000"/>
          <w:sz w:val="24"/>
          <w:szCs w:val="24"/>
        </w:rPr>
        <w:t>入口2</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rPr>
        <w:t>畅想之星移动网站（左）</w:t>
      </w:r>
    </w:p>
    <w:p w14:paraId="3C308973">
      <w:pPr>
        <w:ind w:firstLine="723" w:firstLineChars="300"/>
        <w:rPr>
          <w:rFonts w:ascii="仿宋" w:hAnsi="仿宋" w:eastAsia="仿宋"/>
          <w:color w:val="000000"/>
          <w:sz w:val="24"/>
          <w:szCs w:val="24"/>
        </w:rPr>
      </w:pPr>
      <w:r>
        <w:rPr>
          <w:rFonts w:hint="eastAsia" w:ascii="仿宋" w:hAnsi="仿宋" w:eastAsia="仿宋"/>
          <w:b/>
          <w:bCs/>
          <w:color w:val="000000"/>
          <w:sz w:val="24"/>
          <w:szCs w:val="24"/>
        </w:rPr>
        <w:t>北京畅想之星电子书公众号（右）</w:t>
      </w:r>
    </w:p>
    <w:p w14:paraId="578EA76E">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rPr>
        <w:drawing>
          <wp:inline distT="0" distB="0" distL="0" distR="0">
            <wp:extent cx="1615440" cy="1630680"/>
            <wp:effectExtent l="0" t="0" r="0" b="0"/>
            <wp:docPr id="1037" name="图片 4"/>
            <wp:cNvGraphicFramePr/>
            <a:graphic xmlns:a="http://schemas.openxmlformats.org/drawingml/2006/main">
              <a:graphicData uri="http://schemas.openxmlformats.org/drawingml/2006/picture">
                <pic:pic xmlns:pic="http://schemas.openxmlformats.org/drawingml/2006/picture">
                  <pic:nvPicPr>
                    <pic:cNvPr id="1037" name="图片 4"/>
                    <pic:cNvPicPr/>
                  </pic:nvPicPr>
                  <pic:blipFill>
                    <a:blip r:embed="rId15" cstate="print"/>
                    <a:srcRect/>
                    <a:stretch>
                      <a:fillRect/>
                    </a:stretch>
                  </pic:blipFill>
                  <pic:spPr>
                    <a:xfrm>
                      <a:off x="0" y="0"/>
                      <a:ext cx="1616010" cy="1631255"/>
                    </a:xfrm>
                    <a:prstGeom prst="rect">
                      <a:avLst/>
                    </a:prstGeom>
                  </pic:spPr>
                </pic:pic>
              </a:graphicData>
            </a:graphic>
          </wp:inline>
        </w:drawing>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drawing>
          <wp:inline distT="0" distB="0" distL="0" distR="0">
            <wp:extent cx="1714500" cy="1737360"/>
            <wp:effectExtent l="0" t="0" r="7620" b="0"/>
            <wp:docPr id="1038" name="图片 2"/>
            <wp:cNvGraphicFramePr/>
            <a:graphic xmlns:a="http://schemas.openxmlformats.org/drawingml/2006/main">
              <a:graphicData uri="http://schemas.openxmlformats.org/drawingml/2006/picture">
                <pic:pic xmlns:pic="http://schemas.openxmlformats.org/drawingml/2006/picture">
                  <pic:nvPicPr>
                    <pic:cNvPr id="1038" name="图片 2"/>
                    <pic:cNvPicPr/>
                  </pic:nvPicPr>
                  <pic:blipFill>
                    <a:blip r:embed="rId16" cstate="print"/>
                    <a:srcRect/>
                    <a:stretch>
                      <a:fillRect/>
                    </a:stretch>
                  </pic:blipFill>
                  <pic:spPr>
                    <a:xfrm>
                      <a:off x="0" y="0"/>
                      <a:ext cx="1714500" cy="1737360"/>
                    </a:xfrm>
                    <a:prstGeom prst="rect">
                      <a:avLst/>
                    </a:prstGeom>
                  </pic:spPr>
                </pic:pic>
              </a:graphicData>
            </a:graphic>
          </wp:inline>
        </w:drawing>
      </w:r>
      <w:bookmarkStart w:id="0" w:name="_GoBack"/>
      <w:bookmarkEnd w:id="0"/>
    </w:p>
    <w:p w14:paraId="1E7689E9">
      <w:pPr>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第一次参加活动的新读者：长按识别上方左侧二维码，进入畅想之星电子书移动网站主页，点击中间活动轮播图，进入活动介绍页面，根据提示参与活动。</w:t>
      </w:r>
    </w:p>
    <w:p w14:paraId="0A86C99E">
      <w:pPr>
        <w:ind w:firstLine="480" w:firstLineChars="200"/>
        <w:rPr>
          <w:rFonts w:ascii="仿宋" w:hAnsi="仿宋" w:eastAsia="仿宋"/>
          <w:color w:val="000000"/>
          <w:sz w:val="24"/>
          <w:szCs w:val="24"/>
        </w:rPr>
      </w:pPr>
      <w:r>
        <w:rPr>
          <w:rFonts w:hint="eastAsia" w:ascii="仿宋" w:hAnsi="仿宋" w:eastAsia="仿宋"/>
          <w:color w:val="000000"/>
          <w:sz w:val="24"/>
          <w:szCs w:val="24"/>
        </w:rPr>
        <w:t>参加过活动的老读友：长按识别上方右侧二维码，关注北京畅想之星订阅号，点击公众号底部菜单栏-产品中心-畅想之星电子书，进入畅想之星电子书移动网站主页，后续操作与上述相同。</w:t>
      </w:r>
    </w:p>
    <w:p w14:paraId="66F45483">
      <w:pPr>
        <w:pStyle w:val="7"/>
        <w:widowControl/>
        <w:shd w:val="clear" w:color="auto" w:fill="FFFFFF"/>
        <w:spacing w:beforeAutospacing="0" w:afterAutospacing="0"/>
        <w:jc w:val="both"/>
        <w:rPr>
          <w:rFonts w:hint="eastAsia" w:ascii="仿宋" w:hAnsi="仿宋" w:eastAsia="仿宋"/>
          <w:color w:val="000000"/>
          <w:sz w:val="24"/>
          <w:szCs w:val="24"/>
        </w:rPr>
      </w:pPr>
      <w:r>
        <w:rPr>
          <w:rFonts w:hint="eastAsia" w:ascii="仿宋" w:hAnsi="仿宋" w:eastAsia="仿宋"/>
          <w:color w:val="000000"/>
          <w:sz w:val="24"/>
          <w:szCs w:val="24"/>
        </w:rPr>
        <w:t>（具体参与活动认证操作请</w:t>
      </w:r>
      <w:r>
        <w:rPr>
          <w:rFonts w:hint="eastAsia" w:ascii="仿宋" w:hAnsi="仿宋" w:eastAsia="仿宋"/>
          <w:color w:val="000000"/>
          <w:sz w:val="24"/>
          <w:szCs w:val="24"/>
          <w:lang w:val="en-US" w:eastAsia="zh-CN"/>
        </w:rPr>
        <w:t>联系安徽赛区联系人或</w:t>
      </w:r>
      <w:r>
        <w:rPr>
          <w:rFonts w:hint="eastAsia" w:ascii="仿宋" w:hAnsi="仿宋" w:eastAsia="仿宋"/>
          <w:color w:val="000000"/>
          <w:sz w:val="24"/>
          <w:szCs w:val="24"/>
        </w:rPr>
        <w:t>进入</w:t>
      </w:r>
      <w:r>
        <w:rPr>
          <w:rFonts w:hint="eastAsia" w:ascii="仿宋" w:hAnsi="仿宋" w:eastAsia="仿宋"/>
          <w:color w:val="000000"/>
          <w:sz w:val="24"/>
          <w:szCs w:val="24"/>
          <w:lang w:val="en-US" w:eastAsia="zh-CN"/>
        </w:rPr>
        <w:t>阅读推广</w:t>
      </w:r>
      <w:r>
        <w:rPr>
          <w:rFonts w:hint="eastAsia" w:ascii="仿宋" w:hAnsi="仿宋" w:eastAsia="仿宋"/>
          <w:color w:val="000000"/>
          <w:sz w:val="24"/>
          <w:szCs w:val="24"/>
        </w:rPr>
        <w:t>qq群咨询）</w:t>
      </w:r>
    </w:p>
    <w:p w14:paraId="7E971797">
      <w:pPr>
        <w:pStyle w:val="7"/>
        <w:widowControl/>
        <w:shd w:val="clear" w:color="auto" w:fill="FFFFFF"/>
        <w:spacing w:beforeAutospacing="0" w:afterAutospacing="0"/>
        <w:jc w:val="both"/>
        <w:rPr>
          <w:rFonts w:hint="eastAsia" w:ascii="仿宋" w:hAnsi="仿宋" w:eastAsia="仿宋"/>
          <w:color w:val="000000"/>
          <w:sz w:val="24"/>
          <w:szCs w:val="24"/>
        </w:rPr>
      </w:pPr>
    </w:p>
    <w:p w14:paraId="3A3F1A81">
      <w:pPr>
        <w:rPr>
          <w:rFonts w:ascii="黑体" w:hAnsi="黑体" w:eastAsia="黑体"/>
          <w:b/>
          <w:bCs/>
          <w:sz w:val="24"/>
          <w:szCs w:val="24"/>
        </w:rPr>
      </w:pPr>
      <w:r>
        <w:rPr>
          <w:rFonts w:hint="eastAsia" w:ascii="黑体" w:hAnsi="黑体" w:eastAsia="黑体"/>
          <w:b/>
          <w:bCs/>
          <w:sz w:val="24"/>
          <w:szCs w:val="24"/>
          <w:lang w:val="en-US" w:eastAsia="zh-CN"/>
        </w:rPr>
        <w:t>七、</w:t>
      </w:r>
      <w:r>
        <w:rPr>
          <w:rFonts w:hint="eastAsia" w:ascii="黑体" w:hAnsi="黑体" w:eastAsia="黑体"/>
          <w:b/>
          <w:bCs/>
          <w:sz w:val="24"/>
          <w:szCs w:val="24"/>
        </w:rPr>
        <w:t>活动参与流程</w:t>
      </w:r>
    </w:p>
    <w:p w14:paraId="1EAC05C0">
      <w:pPr>
        <w:ind w:firstLine="480" w:firstLineChars="200"/>
        <w:rPr>
          <w:rFonts w:ascii="仿宋" w:hAnsi="仿宋" w:eastAsia="仿宋" w:cs="Times New Roman"/>
          <w:sz w:val="24"/>
          <w:szCs w:val="24"/>
        </w:rPr>
      </w:pPr>
      <w:r>
        <w:rPr>
          <w:rFonts w:hint="eastAsia" w:ascii="仿宋" w:hAnsi="仿宋" w:eastAsia="仿宋" w:cs="Times New Roman"/>
          <w:sz w:val="24"/>
          <w:szCs w:val="24"/>
          <w:lang w:val="en-US" w:eastAsia="zh-CN"/>
        </w:rPr>
        <w:t>认证成功</w:t>
      </w:r>
      <w:r>
        <w:rPr>
          <w:rFonts w:hint="eastAsia" w:ascii="仿宋" w:hAnsi="仿宋" w:eastAsia="仿宋" w:cs="Times New Roman"/>
          <w:sz w:val="24"/>
          <w:szCs w:val="24"/>
        </w:rPr>
        <w:t>→个人中心完善手机号等信息→从活动主页进入活动→在线阅读做任务获取积分→坚持阅读获取积分→登榜拿大奖。</w:t>
      </w:r>
    </w:p>
    <w:p w14:paraId="7BC5C0E9">
      <w:pPr>
        <w:numPr>
          <w:ilvl w:val="0"/>
          <w:numId w:val="0"/>
        </w:numPr>
        <w:rPr>
          <w:rFonts w:hint="eastAsia" w:ascii="黑体" w:hAnsi="黑体" w:eastAsia="黑体"/>
          <w:b/>
          <w:bCs/>
          <w:sz w:val="24"/>
          <w:szCs w:val="24"/>
        </w:rPr>
      </w:pPr>
      <w:r>
        <w:rPr>
          <w:rFonts w:hint="eastAsia" w:ascii="黑体" w:hAnsi="黑体" w:eastAsia="黑体"/>
          <w:b/>
          <w:bCs/>
          <w:sz w:val="24"/>
          <w:szCs w:val="24"/>
          <w:lang w:val="en-US" w:eastAsia="zh-CN"/>
        </w:rPr>
        <w:t>八、</w:t>
      </w:r>
      <w:r>
        <w:rPr>
          <w:rFonts w:hint="eastAsia" w:ascii="黑体" w:hAnsi="黑体" w:eastAsia="黑体"/>
          <w:b/>
          <w:bCs/>
          <w:sz w:val="24"/>
          <w:szCs w:val="24"/>
        </w:rPr>
        <w:t>活动规则</w:t>
      </w:r>
    </w:p>
    <w:p w14:paraId="16BA005B">
      <w:pPr>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本次阅读答题挑战赛活动个人参与排名的积分包含：</w:t>
      </w:r>
    </w:p>
    <w:p w14:paraId="75D90EFB">
      <w:pPr>
        <w:rPr>
          <w:rFonts w:hint="eastAsia" w:ascii="仿宋" w:hAnsi="仿宋" w:eastAsia="仿宋" w:cs="Times New Roman"/>
          <w:sz w:val="24"/>
          <w:szCs w:val="24"/>
        </w:rPr>
      </w:pPr>
      <w:r>
        <w:rPr>
          <w:rFonts w:hint="eastAsia" w:ascii="仿宋" w:hAnsi="仿宋" w:eastAsia="仿宋" w:cs="Times New Roman"/>
          <w:sz w:val="24"/>
          <w:szCs w:val="24"/>
          <w:lang w:eastAsia="zh-CN"/>
        </w:rPr>
        <w:t>（</w:t>
      </w:r>
      <w:r>
        <w:rPr>
          <w:rFonts w:hint="eastAsia" w:ascii="仿宋" w:hAnsi="仿宋" w:eastAsia="仿宋" w:cs="Times New Roman"/>
          <w:sz w:val="24"/>
          <w:szCs w:val="24"/>
        </w:rPr>
        <w:t>1）读者阅读电子书每日完成任务获取的积分。</w:t>
      </w:r>
    </w:p>
    <w:p w14:paraId="7949268E">
      <w:pPr>
        <w:rPr>
          <w:rFonts w:hint="eastAsia" w:ascii="仿宋" w:hAnsi="仿宋" w:eastAsia="仿宋" w:cs="Times New Roman"/>
          <w:sz w:val="24"/>
          <w:szCs w:val="24"/>
        </w:rPr>
      </w:pPr>
      <w:r>
        <w:rPr>
          <w:rFonts w:hint="eastAsia" w:ascii="仿宋" w:hAnsi="仿宋" w:eastAsia="仿宋" w:cs="Times New Roman"/>
          <w:sz w:val="24"/>
          <w:szCs w:val="24"/>
          <w:lang w:eastAsia="zh-CN"/>
        </w:rPr>
        <w:t>（</w:t>
      </w:r>
      <w:r>
        <w:rPr>
          <w:rFonts w:hint="eastAsia" w:ascii="仿宋" w:hAnsi="仿宋" w:eastAsia="仿宋" w:cs="Times New Roman"/>
          <w:sz w:val="24"/>
          <w:szCs w:val="24"/>
        </w:rPr>
        <w:t>2）读者参与答题，获得的答题成绩分数。</w:t>
      </w:r>
    </w:p>
    <w:p w14:paraId="075127A9">
      <w:pPr>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以上两部分总和构成个人总积分参与全国排名，当天答题分数延迟一天累积到总积分排行中。</w:t>
      </w:r>
    </w:p>
    <w:p w14:paraId="5589AAEE">
      <w:pPr>
        <w:rPr>
          <w:rFonts w:ascii="黑体" w:hAnsi="黑体" w:eastAsia="黑体"/>
          <w:b/>
          <w:bCs/>
          <w:sz w:val="24"/>
          <w:szCs w:val="24"/>
        </w:rPr>
      </w:pPr>
      <w:r>
        <w:rPr>
          <w:rFonts w:hint="eastAsia" w:ascii="黑体" w:hAnsi="黑体" w:eastAsia="黑体"/>
          <w:b/>
          <w:bCs/>
          <w:sz w:val="24"/>
          <w:szCs w:val="24"/>
          <w:lang w:eastAsia="zh-CN"/>
        </w:rPr>
        <w:t>（</w:t>
      </w:r>
      <w:r>
        <w:rPr>
          <w:rFonts w:hint="eastAsia" w:ascii="黑体" w:hAnsi="黑体" w:eastAsia="黑体"/>
          <w:b/>
          <w:bCs/>
          <w:sz w:val="24"/>
          <w:szCs w:val="24"/>
          <w:lang w:val="en-US" w:eastAsia="zh-CN"/>
        </w:rPr>
        <w:t>一</w:t>
      </w:r>
      <w:r>
        <w:rPr>
          <w:rFonts w:hint="eastAsia" w:ascii="黑体" w:hAnsi="黑体" w:eastAsia="黑体"/>
          <w:b/>
          <w:bCs/>
          <w:sz w:val="24"/>
          <w:szCs w:val="24"/>
          <w:lang w:eastAsia="zh-CN"/>
        </w:rPr>
        <w:t>）</w:t>
      </w:r>
      <w:r>
        <w:rPr>
          <w:rFonts w:hint="eastAsia" w:ascii="黑体" w:hAnsi="黑体" w:eastAsia="黑体"/>
          <w:b/>
          <w:bCs/>
          <w:sz w:val="24"/>
          <w:szCs w:val="24"/>
        </w:rPr>
        <w:t>每日阅读任务获取积分规则</w:t>
      </w:r>
    </w:p>
    <w:p w14:paraId="6791FC1B">
      <w:pPr>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签到：</w:t>
      </w:r>
    </w:p>
    <w:p w14:paraId="72C6B4C9">
      <w:pPr>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1)每日签到一次可获得5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每</w:t>
      </w:r>
      <w:r>
        <w:rPr>
          <w:rFonts w:hint="eastAsia" w:ascii="仿宋" w:hAnsi="仿宋" w:eastAsia="仿宋" w:cs="Times New Roman"/>
          <w:color w:val="auto"/>
          <w:sz w:val="24"/>
          <w:szCs w:val="24"/>
        </w:rPr>
        <w:t>连续7天签到</w:t>
      </w:r>
      <w:r>
        <w:rPr>
          <w:rFonts w:hint="eastAsia" w:ascii="仿宋" w:hAnsi="仿宋" w:eastAsia="仿宋" w:cs="Times New Roman"/>
          <w:color w:val="auto"/>
          <w:sz w:val="24"/>
          <w:szCs w:val="24"/>
          <w:lang w:val="en-US" w:eastAsia="zh-CN"/>
        </w:rPr>
        <w:t>可解锁“风火轮”加速卡，加速卡可</w:t>
      </w:r>
      <w:r>
        <w:rPr>
          <w:rFonts w:hint="eastAsia" w:ascii="仿宋" w:hAnsi="仿宋" w:eastAsia="仿宋" w:cs="Times New Roman"/>
          <w:color w:val="auto"/>
          <w:sz w:val="24"/>
          <w:szCs w:val="24"/>
        </w:rPr>
        <w:t>额外奖励10-30</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，连续7天为一个小周期，7天之后从第一天5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开始，如果中间中断，则再次签到也从第一天开始；</w:t>
      </w:r>
      <w:r>
        <w:rPr>
          <w:rFonts w:hint="eastAsia" w:ascii="仿宋" w:hAnsi="仿宋" w:eastAsia="仿宋" w:cs="Times New Roman"/>
          <w:color w:val="auto"/>
          <w:sz w:val="24"/>
          <w:szCs w:val="24"/>
        </w:rPr>
        <w:br w:type="textWrapping"/>
      </w:r>
      <w:r>
        <w:rPr>
          <w:rFonts w:hint="eastAsia" w:ascii="仿宋" w:hAnsi="仿宋" w:eastAsia="仿宋" w:cs="Times New Roman"/>
          <w:color w:val="auto"/>
          <w:sz w:val="24"/>
          <w:szCs w:val="24"/>
          <w:lang w:val="en-US" w:eastAsia="zh-CN"/>
        </w:rPr>
        <w:t xml:space="preserve">   补签：签到断签每个人</w:t>
      </w:r>
      <w:r>
        <w:rPr>
          <w:rFonts w:hint="default" w:ascii="仿宋" w:hAnsi="仿宋" w:eastAsia="仿宋" w:cs="Times New Roman"/>
          <w:color w:val="auto"/>
          <w:sz w:val="24"/>
          <w:szCs w:val="24"/>
          <w:lang w:eastAsia="zh-CN"/>
          <w:woUserID w:val="1"/>
        </w:rPr>
        <w:t>在活动期间</w:t>
      </w:r>
      <w:r>
        <w:rPr>
          <w:rFonts w:hint="eastAsia" w:ascii="仿宋" w:hAnsi="仿宋" w:eastAsia="仿宋" w:cs="Times New Roman"/>
          <w:color w:val="auto"/>
          <w:sz w:val="24"/>
          <w:szCs w:val="24"/>
          <w:lang w:val="en-US" w:eastAsia="zh-CN"/>
        </w:rPr>
        <w:t>有三次补签机会，</w:t>
      </w:r>
      <w:r>
        <w:rPr>
          <w:rFonts w:hint="default" w:ascii="仿宋" w:hAnsi="仿宋" w:eastAsia="仿宋" w:cs="Times New Roman"/>
          <w:color w:val="auto"/>
          <w:sz w:val="24"/>
          <w:szCs w:val="24"/>
          <w:lang w:eastAsia="zh-CN"/>
          <w:woUserID w:val="1"/>
        </w:rPr>
        <w:t>活动开始后可以领取三</w:t>
      </w:r>
      <w:r>
        <w:rPr>
          <w:rFonts w:hint="eastAsia" w:ascii="仿宋" w:hAnsi="仿宋" w:eastAsia="仿宋" w:cs="Times New Roman"/>
          <w:color w:val="auto"/>
          <w:sz w:val="24"/>
          <w:szCs w:val="24"/>
          <w:lang w:val="en-US" w:eastAsia="zh-CN"/>
        </w:rPr>
        <w:t>张“敖丙”助力卡，</w:t>
      </w:r>
      <w:r>
        <w:rPr>
          <w:rFonts w:hint="default" w:ascii="仿宋" w:hAnsi="仿宋" w:eastAsia="仿宋" w:cs="Times New Roman"/>
          <w:color w:val="auto"/>
          <w:sz w:val="24"/>
          <w:szCs w:val="24"/>
          <w:lang w:eastAsia="zh-CN"/>
          <w:woUserID w:val="1"/>
        </w:rPr>
        <w:t>每张卡</w:t>
      </w:r>
      <w:r>
        <w:rPr>
          <w:rFonts w:hint="eastAsia" w:ascii="仿宋" w:hAnsi="仿宋" w:eastAsia="仿宋" w:cs="Times New Roman"/>
          <w:color w:val="auto"/>
          <w:sz w:val="24"/>
          <w:szCs w:val="24"/>
          <w:lang w:val="en-US" w:eastAsia="zh-CN"/>
        </w:rPr>
        <w:t>召唤三位不同认证读者助力成功即可获得一次补签</w:t>
      </w:r>
      <w:r>
        <w:rPr>
          <w:rFonts w:hint="default" w:ascii="仿宋" w:hAnsi="仿宋" w:eastAsia="仿宋" w:cs="Times New Roman"/>
          <w:color w:val="auto"/>
          <w:sz w:val="24"/>
          <w:szCs w:val="24"/>
          <w:lang w:eastAsia="zh-CN"/>
          <w:woUserID w:val="1"/>
        </w:rPr>
        <w:t>卡</w:t>
      </w:r>
      <w:r>
        <w:rPr>
          <w:rFonts w:hint="eastAsia" w:ascii="仿宋" w:hAnsi="仿宋" w:eastAsia="仿宋" w:cs="Times New Roman"/>
          <w:color w:val="auto"/>
          <w:sz w:val="24"/>
          <w:szCs w:val="24"/>
          <w:lang w:val="en-US" w:eastAsia="zh-CN"/>
        </w:rPr>
        <w:t>，</w:t>
      </w:r>
      <w:r>
        <w:rPr>
          <w:rFonts w:hint="default" w:ascii="仿宋" w:hAnsi="仿宋" w:eastAsia="仿宋" w:cs="Times New Roman"/>
          <w:color w:val="auto"/>
          <w:sz w:val="24"/>
          <w:szCs w:val="24"/>
          <w:lang w:eastAsia="zh-CN"/>
          <w:woUserID w:val="1"/>
        </w:rPr>
        <w:t>漏签可以选择补签卡进行补签，</w:t>
      </w:r>
      <w:r>
        <w:rPr>
          <w:rFonts w:hint="eastAsia" w:ascii="仿宋" w:hAnsi="仿宋" w:eastAsia="仿宋" w:cs="Times New Roman"/>
          <w:color w:val="auto"/>
          <w:sz w:val="24"/>
          <w:szCs w:val="24"/>
          <w:lang w:val="en-US" w:eastAsia="zh-CN"/>
        </w:rPr>
        <w:t>每张助力卡均需要召唤不同的认证读者方可助力成功</w:t>
      </w:r>
      <w:r>
        <w:rPr>
          <w:rFonts w:hint="eastAsia" w:ascii="仿宋" w:hAnsi="仿宋" w:eastAsia="仿宋" w:cs="Times New Roman"/>
          <w:color w:val="auto"/>
          <w:sz w:val="24"/>
          <w:szCs w:val="24"/>
          <w:u w:val="single"/>
          <w:lang w:val="en-US" w:eastAsia="zh-CN"/>
        </w:rPr>
        <w:t>（即认证读者重复助力无效）</w:t>
      </w:r>
      <w:r>
        <w:rPr>
          <w:rFonts w:hint="eastAsia" w:ascii="仿宋" w:hAnsi="仿宋" w:eastAsia="仿宋" w:cs="Times New Roman"/>
          <w:color w:val="auto"/>
          <w:sz w:val="24"/>
          <w:szCs w:val="24"/>
          <w:lang w:val="en-US" w:eastAsia="zh-CN"/>
        </w:rPr>
        <w:t>。</w:t>
      </w:r>
    </w:p>
    <w:p w14:paraId="32C73264">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2)签到海报分享：签到完成后，可生成自己的专属签到海报进行分享，其他读者成功扫描该海报上的二维码，进入畅想之星电子书平台后，海报分享者可增加5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，每日上限为10</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0A6BC373">
      <w:pPr>
        <w:rPr>
          <w:rFonts w:ascii="仿宋" w:hAnsi="仿宋" w:eastAsia="仿宋" w:cs="Times New Roman"/>
          <w:color w:val="auto"/>
          <w:sz w:val="24"/>
          <w:szCs w:val="24"/>
        </w:rPr>
      </w:pPr>
      <w:r>
        <w:rPr>
          <w:rFonts w:hint="eastAsia" w:ascii="仿宋" w:hAnsi="仿宋" w:eastAsia="仿宋" w:cs="Times New Roman"/>
          <w:color w:val="auto"/>
          <w:sz w:val="24"/>
          <w:szCs w:val="24"/>
        </w:rPr>
        <w:t>2</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阅读：</w:t>
      </w:r>
    </w:p>
    <w:p w14:paraId="5F71CD6E">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1)每日阅读时长累计达15分钟，可增加5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，每日最多25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54FACEB8">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2)每有效阅读完一本书，可得</w:t>
      </w:r>
      <w:r>
        <w:rPr>
          <w:rFonts w:ascii="仿宋" w:hAnsi="仿宋" w:eastAsia="仿宋" w:cs="Times New Roman"/>
          <w:color w:val="auto"/>
          <w:sz w:val="24"/>
          <w:szCs w:val="24"/>
        </w:rPr>
        <w:t>20</w:t>
      </w:r>
      <w:r>
        <w:rPr>
          <w:rFonts w:hint="eastAsia" w:ascii="仿宋" w:hAnsi="仿宋" w:eastAsia="仿宋" w:cs="Times New Roman"/>
          <w:color w:val="auto"/>
          <w:sz w:val="24"/>
          <w:szCs w:val="24"/>
          <w:lang w:eastAsia="zh-CN"/>
        </w:rPr>
        <w:t>分</w:t>
      </w:r>
      <w:r>
        <w:rPr>
          <w:rFonts w:ascii="仿宋" w:hAnsi="仿宋" w:eastAsia="仿宋" w:cs="Times New Roman"/>
          <w:color w:val="auto"/>
          <w:sz w:val="24"/>
          <w:szCs w:val="24"/>
        </w:rPr>
        <w:t>，每日最多40</w:t>
      </w:r>
      <w:r>
        <w:rPr>
          <w:rFonts w:hint="eastAsia" w:ascii="仿宋" w:hAnsi="仿宋" w:eastAsia="仿宋" w:cs="Times New Roman"/>
          <w:color w:val="auto"/>
          <w:sz w:val="24"/>
          <w:szCs w:val="24"/>
          <w:lang w:eastAsia="zh-CN"/>
        </w:rPr>
        <w:t>分</w:t>
      </w:r>
      <w:r>
        <w:rPr>
          <w:rFonts w:ascii="仿宋" w:hAnsi="仿宋" w:eastAsia="仿宋" w:cs="Times New Roman"/>
          <w:color w:val="auto"/>
          <w:sz w:val="24"/>
          <w:szCs w:val="24"/>
        </w:rPr>
        <w:t>；</w:t>
      </w:r>
      <w:r>
        <w:rPr>
          <w:rFonts w:hint="eastAsia" w:ascii="仿宋" w:hAnsi="仿宋" w:eastAsia="仿宋" w:cs="Times New Roman"/>
          <w:color w:val="auto"/>
          <w:sz w:val="24"/>
          <w:szCs w:val="24"/>
        </w:rPr>
        <w:t>在活动开始前，就已阅读完成的电子书，</w:t>
      </w:r>
      <w:r>
        <w:rPr>
          <w:rFonts w:hint="eastAsia" w:ascii="仿宋" w:hAnsi="仿宋" w:eastAsia="仿宋" w:cs="Times New Roman"/>
          <w:b/>
          <w:bCs/>
          <w:color w:val="auto"/>
          <w:sz w:val="24"/>
          <w:szCs w:val="24"/>
        </w:rPr>
        <w:t>积分不予计算。</w:t>
      </w:r>
    </w:p>
    <w:p w14:paraId="654DED6E">
      <w:pPr>
        <w:rPr>
          <w:rFonts w:ascii="仿宋" w:hAnsi="仿宋" w:eastAsia="仿宋" w:cs="Times New Roman"/>
          <w:color w:val="auto"/>
          <w:sz w:val="24"/>
          <w:szCs w:val="24"/>
        </w:rPr>
      </w:pPr>
      <w:r>
        <w:rPr>
          <w:rFonts w:hint="eastAsia" w:ascii="仿宋" w:hAnsi="仿宋" w:eastAsia="仿宋" w:cs="Times New Roman"/>
          <w:color w:val="auto"/>
          <w:sz w:val="24"/>
          <w:szCs w:val="24"/>
        </w:rPr>
        <w:t>3</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分享：</w:t>
      </w:r>
    </w:p>
    <w:p w14:paraId="56159EC2">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每分享一本电子书且被他人阅读，可增加5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，每日最多10</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0B10D8D3">
      <w:pPr>
        <w:rPr>
          <w:rFonts w:ascii="仿宋" w:hAnsi="仿宋" w:eastAsia="仿宋" w:cs="Times New Roman"/>
          <w:color w:val="auto"/>
          <w:sz w:val="24"/>
          <w:szCs w:val="24"/>
        </w:rPr>
      </w:pPr>
      <w:r>
        <w:rPr>
          <w:rFonts w:hint="eastAsia" w:ascii="仿宋" w:hAnsi="仿宋" w:eastAsia="仿宋" w:cs="Times New Roman"/>
          <w:color w:val="auto"/>
          <w:sz w:val="24"/>
          <w:szCs w:val="24"/>
        </w:rPr>
        <w:t>4</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评论：</w:t>
      </w:r>
    </w:p>
    <w:p w14:paraId="0B1B5368">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每发表一次有效评论可得5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79C24F5B">
      <w:pPr>
        <w:rPr>
          <w:rFonts w:ascii="仿宋" w:hAnsi="仿宋" w:eastAsia="仿宋" w:cs="Times New Roman"/>
          <w:color w:val="auto"/>
          <w:sz w:val="24"/>
          <w:szCs w:val="24"/>
        </w:rPr>
      </w:pPr>
      <w:r>
        <w:rPr>
          <w:rFonts w:hint="eastAsia" w:ascii="仿宋" w:hAnsi="仿宋" w:eastAsia="仿宋" w:cs="Times New Roman"/>
          <w:color w:val="auto"/>
          <w:sz w:val="24"/>
          <w:szCs w:val="24"/>
        </w:rPr>
        <w:t>5</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荐购：</w:t>
      </w:r>
    </w:p>
    <w:p w14:paraId="760FD164">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荐购采购的图书馆，其读者可进行荐购获得积分，每荐购一本电子书得5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，重复荐购的不累计积分；</w:t>
      </w:r>
    </w:p>
    <w:p w14:paraId="1B36C937">
      <w:pPr>
        <w:rPr>
          <w:rFonts w:ascii="仿宋" w:hAnsi="仿宋" w:eastAsia="仿宋" w:cs="Times New Roman"/>
          <w:color w:val="auto"/>
          <w:sz w:val="24"/>
          <w:szCs w:val="24"/>
        </w:rPr>
      </w:pPr>
      <w:r>
        <w:rPr>
          <w:rFonts w:hint="eastAsia" w:ascii="仿宋" w:hAnsi="仿宋" w:eastAsia="仿宋" w:cs="Times New Roman"/>
          <w:color w:val="auto"/>
          <w:sz w:val="24"/>
          <w:szCs w:val="24"/>
        </w:rPr>
        <w:t>6</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PDA：</w:t>
      </w:r>
    </w:p>
    <w:p w14:paraId="084B5AFA">
      <w:pPr>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PDA采购的图书馆，其读者可进行PDA获得积分，每PDA一本电子书得5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460AF943">
      <w:pPr>
        <w:rPr>
          <w:rFonts w:ascii="仿宋" w:hAnsi="仿宋" w:eastAsia="仿宋" w:cs="Times New Roman"/>
          <w:color w:val="auto"/>
          <w:sz w:val="24"/>
          <w:szCs w:val="24"/>
        </w:rPr>
      </w:pPr>
      <w:r>
        <w:rPr>
          <w:rFonts w:hint="eastAsia" w:ascii="仿宋" w:hAnsi="仿宋" w:eastAsia="仿宋" w:cs="Times New Roman"/>
          <w:color w:val="auto"/>
          <w:sz w:val="24"/>
          <w:szCs w:val="24"/>
        </w:rPr>
        <w:t>7</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下载：</w:t>
      </w:r>
    </w:p>
    <w:p w14:paraId="4580AB1C">
      <w:pPr>
        <w:ind w:firstLine="480" w:firstLineChars="200"/>
        <w:rPr>
          <w:rFonts w:hint="eastAsia" w:ascii="仿宋" w:hAnsi="仿宋" w:eastAsia="仿宋" w:cs="Times New Roman"/>
          <w:sz w:val="21"/>
          <w:szCs w:val="21"/>
          <w:lang w:val="en-US" w:eastAsia="zh-CN"/>
        </w:rPr>
      </w:pPr>
      <w:r>
        <w:rPr>
          <w:rFonts w:hint="eastAsia" w:ascii="仿宋" w:hAnsi="仿宋" w:eastAsia="仿宋" w:cs="Times New Roman"/>
          <w:color w:val="auto"/>
          <w:sz w:val="24"/>
          <w:szCs w:val="24"/>
        </w:rPr>
        <w:t>每日使用app下载一本书到书架，得5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，每日最多15</w:t>
      </w:r>
      <w:r>
        <w:rPr>
          <w:rFonts w:hint="eastAsia" w:ascii="仿宋" w:hAnsi="仿宋" w:eastAsia="仿宋" w:cs="Times New Roman"/>
          <w:color w:val="auto"/>
          <w:sz w:val="24"/>
          <w:szCs w:val="24"/>
          <w:lang w:eastAsia="zh-CN"/>
        </w:rPr>
        <w:t>分</w:t>
      </w:r>
      <w:r>
        <w:rPr>
          <w:rFonts w:hint="eastAsia" w:ascii="仿宋" w:hAnsi="仿宋" w:eastAsia="仿宋" w:cs="Times New Roman"/>
          <w:color w:val="auto"/>
          <w:sz w:val="24"/>
          <w:szCs w:val="24"/>
        </w:rPr>
        <w:t>；</w:t>
      </w:r>
    </w:p>
    <w:p w14:paraId="36B2AF94">
      <w:pPr>
        <w:rPr>
          <w:rFonts w:hint="default" w:ascii="黑体" w:hAnsi="黑体" w:eastAsia="黑体"/>
          <w:b/>
          <w:bCs/>
          <w:sz w:val="24"/>
          <w:szCs w:val="24"/>
          <w:lang w:val="en-US" w:eastAsia="zh-CN"/>
        </w:rPr>
      </w:pPr>
      <w:r>
        <w:rPr>
          <w:rFonts w:hint="eastAsia" w:ascii="黑体" w:hAnsi="黑体" w:eastAsia="黑体"/>
          <w:b/>
          <w:bCs/>
          <w:sz w:val="24"/>
          <w:szCs w:val="24"/>
          <w:lang w:eastAsia="zh-CN"/>
        </w:rPr>
        <w:t>（</w:t>
      </w:r>
      <w:r>
        <w:rPr>
          <w:rFonts w:hint="eastAsia" w:ascii="黑体" w:hAnsi="黑体" w:eastAsia="黑体"/>
          <w:b/>
          <w:bCs/>
          <w:sz w:val="24"/>
          <w:szCs w:val="24"/>
          <w:lang w:val="en-US" w:eastAsia="zh-CN"/>
        </w:rPr>
        <w:t>二</w:t>
      </w:r>
      <w:r>
        <w:rPr>
          <w:rFonts w:hint="eastAsia" w:ascii="黑体" w:hAnsi="黑体" w:eastAsia="黑体"/>
          <w:b/>
          <w:bCs/>
          <w:sz w:val="24"/>
          <w:szCs w:val="24"/>
          <w:lang w:eastAsia="zh-CN"/>
        </w:rPr>
        <w:t>）</w:t>
      </w:r>
      <w:r>
        <w:rPr>
          <w:rFonts w:hint="eastAsia" w:ascii="黑体" w:hAnsi="黑体" w:eastAsia="黑体"/>
          <w:b/>
          <w:bCs/>
          <w:sz w:val="24"/>
          <w:szCs w:val="24"/>
          <w:lang w:val="en-US" w:eastAsia="zh-CN"/>
        </w:rPr>
        <w:t>三界书单</w:t>
      </w:r>
      <w:r>
        <w:rPr>
          <w:rFonts w:hint="eastAsia" w:ascii="黑体" w:hAnsi="黑体" w:eastAsia="黑体"/>
          <w:b/>
          <w:bCs/>
          <w:sz w:val="24"/>
          <w:szCs w:val="24"/>
          <w:lang w:eastAsia="zh-CN"/>
        </w:rPr>
        <w:t>答题成绩获取规则</w:t>
      </w:r>
    </w:p>
    <w:p w14:paraId="0B909005">
      <w:pPr>
        <w:pStyle w:val="12"/>
        <w:numPr>
          <w:ilvl w:val="0"/>
          <w:numId w:val="0"/>
        </w:numPr>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读者</w:t>
      </w:r>
      <w:r>
        <w:rPr>
          <w:rFonts w:hint="eastAsia" w:ascii="仿宋" w:hAnsi="仿宋" w:eastAsia="仿宋" w:cs="仿宋"/>
          <w:color w:val="auto"/>
          <w:sz w:val="24"/>
          <w:szCs w:val="24"/>
          <w:lang w:val="en-US" w:eastAsia="zh-CN"/>
        </w:rPr>
        <w:t>每日</w:t>
      </w:r>
      <w:r>
        <w:rPr>
          <w:rFonts w:hint="eastAsia" w:ascii="仿宋" w:hAnsi="仿宋" w:eastAsia="仿宋" w:cs="仿宋"/>
          <w:color w:val="auto"/>
          <w:sz w:val="24"/>
          <w:szCs w:val="24"/>
        </w:rPr>
        <w:t>签到后，方可进入答题入口进行答题，</w:t>
      </w:r>
      <w:r>
        <w:rPr>
          <w:rFonts w:hint="eastAsia" w:ascii="仿宋" w:hAnsi="仿宋" w:eastAsia="仿宋" w:cs="仿宋"/>
          <w:color w:val="auto"/>
          <w:sz w:val="24"/>
          <w:szCs w:val="24"/>
          <w:lang w:val="en-US" w:eastAsia="zh-CN"/>
        </w:rPr>
        <w:t>未</w:t>
      </w:r>
      <w:r>
        <w:rPr>
          <w:rFonts w:hint="eastAsia" w:ascii="仿宋" w:hAnsi="仿宋" w:eastAsia="仿宋" w:cs="仿宋"/>
          <w:color w:val="auto"/>
          <w:sz w:val="24"/>
          <w:szCs w:val="24"/>
        </w:rPr>
        <w:t>签到答题入口灰色无法答题，每人每天签到后有一次答题机会，直到活动结束，每次作答题目从题库中随机抽取</w:t>
      </w:r>
      <w:r>
        <w:rPr>
          <w:rFonts w:hint="default" w:ascii="仿宋" w:hAnsi="仿宋" w:eastAsia="仿宋" w:cs="仿宋"/>
          <w:color w:val="auto"/>
          <w:sz w:val="24"/>
          <w:szCs w:val="24"/>
          <w:woUserID w:val="1"/>
        </w:rPr>
        <w:t>5</w:t>
      </w:r>
      <w:r>
        <w:rPr>
          <w:rFonts w:hint="eastAsia" w:ascii="仿宋" w:hAnsi="仿宋" w:eastAsia="仿宋" w:cs="仿宋"/>
          <w:color w:val="auto"/>
          <w:sz w:val="24"/>
          <w:szCs w:val="24"/>
        </w:rPr>
        <w:t>道题限时完成作答，每题</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分，最终答题成绩的总分数累积到总积分排行榜。</w:t>
      </w:r>
    </w:p>
    <w:p w14:paraId="75471E39">
      <w:pPr>
        <w:pStyle w:val="12"/>
        <w:numPr>
          <w:ilvl w:val="0"/>
          <w:numId w:val="0"/>
        </w:numPr>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ascii="仿宋" w:hAnsi="仿宋" w:eastAsia="仿宋" w:cs="仿宋"/>
          <w:color w:val="auto"/>
          <w:sz w:val="24"/>
          <w:szCs w:val="24"/>
        </w:rPr>
        <w:t>答题入口：只能在微信公众号里面进行答题，其他终端没有答题入口，进入答题页面需要提交姓名和手机号码。</w:t>
      </w:r>
    </w:p>
    <w:p w14:paraId="1078C98F">
      <w:pPr>
        <w:pStyle w:val="12"/>
        <w:numPr>
          <w:ilvl w:val="0"/>
          <w:numId w:val="0"/>
        </w:numPr>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题库来源：</w:t>
      </w:r>
      <w:r>
        <w:rPr>
          <w:rFonts w:hint="eastAsia" w:ascii="仿宋" w:hAnsi="仿宋" w:eastAsia="仿宋" w:cs="仿宋"/>
          <w:color w:val="auto"/>
          <w:sz w:val="24"/>
          <w:szCs w:val="24"/>
          <w:lang w:val="en-US" w:eastAsia="zh-CN"/>
        </w:rPr>
        <w:t>平台每周推荐一本与《哪吒2》主题相关的书籍，由主办单位根据阅读书目出题</w:t>
      </w:r>
      <w:r>
        <w:rPr>
          <w:rFonts w:hint="eastAsia" w:ascii="仿宋" w:hAnsi="仿宋" w:eastAsia="仿宋" w:cs="仿宋"/>
          <w:color w:val="auto"/>
          <w:sz w:val="24"/>
          <w:szCs w:val="24"/>
        </w:rPr>
        <w:t>。</w:t>
      </w:r>
    </w:p>
    <w:p w14:paraId="6B005636">
      <w:pPr>
        <w:rPr>
          <w:rFonts w:hint="default" w:ascii="黑体" w:hAnsi="黑体" w:eastAsia="黑体"/>
          <w:b/>
          <w:bCs/>
          <w:color w:val="000000" w:themeColor="text1"/>
          <w:sz w:val="24"/>
          <w:szCs w:val="24"/>
          <w:lang w:val="en-US"/>
        </w:rPr>
      </w:pPr>
      <w:r>
        <w:rPr>
          <w:rFonts w:hint="eastAsia" w:ascii="黑体" w:hAnsi="黑体" w:eastAsia="黑体"/>
          <w:b/>
          <w:bCs/>
          <w:color w:val="000000" w:themeColor="text1"/>
          <w:sz w:val="24"/>
          <w:szCs w:val="24"/>
          <w:lang w:val="en-US" w:eastAsia="zh-CN"/>
        </w:rPr>
        <w:t>九、注意事项</w:t>
      </w:r>
    </w:p>
    <w:p w14:paraId="1BF1C3F2">
      <w:pPr>
        <w:pStyle w:val="12"/>
        <w:numPr>
          <w:ilvl w:val="0"/>
          <w:numId w:val="0"/>
        </w:numPr>
        <w:rPr>
          <w:rFonts w:hint="eastAsia" w:ascii="仿宋" w:hAnsi="仿宋" w:eastAsia="仿宋" w:cs="仿宋"/>
          <w:color w:val="auto"/>
          <w:sz w:val="24"/>
          <w:szCs w:val="24"/>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4"/>
          <w:szCs w:val="24"/>
        </w:rPr>
        <w:t>务必保证答题提交的手机号需与积分打卡绑定的手机号一致，总排行榜合并答题成绩以手机号相同作为同一个用户，答题时请勿离开答题页面或者接听电话，离开答题页面答题依然在计时中，答题超时系统会自动提交成绩，以免影响答题成绩。</w:t>
      </w:r>
    </w:p>
    <w:p w14:paraId="42417FE1">
      <w:pPr>
        <w:pStyle w:val="12"/>
        <w:numPr>
          <w:ilvl w:val="0"/>
          <w:numId w:val="0"/>
        </w:num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答题成功后不参与抽奖，页面上显示的抽奖活动均为凡科互动的广告，请慎点，本公司不承担本公司活动之外引起的相关法律责任。</w:t>
      </w:r>
    </w:p>
    <w:p w14:paraId="3154CFC2">
      <w:pPr>
        <w:pStyle w:val="12"/>
        <w:numPr>
          <w:ilvl w:val="0"/>
          <w:numId w:val="0"/>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3.获取阅读积分过程中，会根据每本书的总页数不同，需分别至少阅读累积时长20-60分钟不等，需要从第1页阅读至最后一页做整本书的通读，中间不可跳页，翻页速度不可太快。机读自动翻页无效。</w:t>
      </w:r>
    </w:p>
    <w:p w14:paraId="03948992">
      <w:pPr>
        <w:pStyle w:val="12"/>
        <w:numPr>
          <w:ilvl w:val="0"/>
          <w:numId w:val="0"/>
        </w:num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4.获奖结果会另行发布通知，安徽省内获奖读者请在第一时间上传奖品和证书信息至问卷星。畅想之星总部客服会和全国获奖读者联系。</w:t>
      </w:r>
    </w:p>
    <w:p w14:paraId="0E53FF3D">
      <w:pPr>
        <w:rPr>
          <w:rFonts w:ascii="黑体" w:hAnsi="黑体" w:eastAsia="黑体"/>
          <w:b/>
          <w:bCs/>
          <w:color w:val="000000" w:themeColor="text1"/>
          <w:sz w:val="24"/>
          <w:szCs w:val="24"/>
        </w:rPr>
      </w:pPr>
      <w:r>
        <w:rPr>
          <w:rFonts w:hint="eastAsia" w:ascii="黑体" w:hAnsi="黑体" w:eastAsia="黑体"/>
          <w:b/>
          <w:bCs/>
          <w:color w:val="000000" w:themeColor="text1"/>
          <w:sz w:val="24"/>
          <w:szCs w:val="24"/>
        </w:rPr>
        <w:t>十</w:t>
      </w:r>
      <w:r>
        <w:rPr>
          <w:rFonts w:hint="eastAsia" w:ascii="黑体" w:hAnsi="黑体" w:eastAsia="黑体"/>
          <w:b/>
          <w:bCs/>
          <w:color w:val="000000" w:themeColor="text1"/>
          <w:sz w:val="24"/>
          <w:szCs w:val="24"/>
          <w:lang w:val="en-US" w:eastAsia="zh-CN"/>
        </w:rPr>
        <w:t>、</w:t>
      </w:r>
      <w:r>
        <w:rPr>
          <w:rFonts w:hint="eastAsia" w:ascii="黑体" w:hAnsi="黑体" w:eastAsia="黑体"/>
          <w:b/>
          <w:bCs/>
          <w:color w:val="000000" w:themeColor="text1"/>
          <w:sz w:val="24"/>
          <w:szCs w:val="24"/>
        </w:rPr>
        <w:t>联系方式</w:t>
      </w:r>
    </w:p>
    <w:p w14:paraId="065F3EBC">
      <w:pPr>
        <w:pStyle w:val="12"/>
        <w:numPr>
          <w:ilvl w:val="0"/>
          <w:numId w:val="0"/>
        </w:numPr>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安徽省高校阅读推广qq</w:t>
      </w:r>
      <w:r>
        <w:rPr>
          <w:rFonts w:hint="eastAsia" w:ascii="仿宋" w:hAnsi="仿宋" w:eastAsia="仿宋" w:cs="仿宋"/>
          <w:b w:val="0"/>
          <w:bCs w:val="0"/>
          <w:color w:val="auto"/>
          <w:sz w:val="24"/>
          <w:szCs w:val="24"/>
          <w:lang w:val="en-US" w:eastAsia="zh-CN"/>
        </w:rPr>
        <w:t>群1</w:t>
      </w:r>
      <w:r>
        <w:rPr>
          <w:rFonts w:hint="eastAsia" w:ascii="仿宋" w:hAnsi="仿宋" w:eastAsia="仿宋" w:cs="仿宋"/>
          <w:color w:val="auto"/>
          <w:sz w:val="24"/>
          <w:szCs w:val="24"/>
          <w:lang w:val="en-US" w:eastAsia="zh-CN"/>
        </w:rPr>
        <w:t>：873049232；群2：605405165；群3：757440325；</w:t>
      </w:r>
    </w:p>
    <w:p w14:paraId="4126E864">
      <w:pPr>
        <w:pStyle w:val="12"/>
        <w:numPr>
          <w:ilvl w:val="0"/>
          <w:numId w:val="0"/>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群4：903846083；群5：693169851。</w:t>
      </w:r>
    </w:p>
    <w:p w14:paraId="78632CA3">
      <w:pPr>
        <w:pStyle w:val="12"/>
        <w:numPr>
          <w:ilvl w:val="0"/>
          <w:numId w:val="0"/>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活动结束后，安徽省活动获奖读者请尽快扫描下方二维码提交信息到问卷星。</w:t>
      </w:r>
    </w:p>
    <w:p w14:paraId="1EA082CF">
      <w:pPr>
        <w:widowControl/>
        <w:jc w:val="left"/>
        <w:rPr>
          <w:rFonts w:hint="eastAsia" w:ascii="黑体" w:hAnsi="黑体" w:eastAsia="黑体"/>
          <w:b/>
          <w:bCs/>
          <w:color w:val="FF0000"/>
          <w:sz w:val="24"/>
          <w:szCs w:val="24"/>
        </w:rPr>
      </w:pPr>
      <w:r>
        <w:rPr>
          <w:rFonts w:hint="eastAsia" w:ascii="黑体" w:hAnsi="黑体" w:eastAsia="黑体"/>
          <w:b/>
          <w:bCs/>
          <w:color w:val="000000"/>
          <w:sz w:val="32"/>
          <w:szCs w:val="36"/>
          <w:lang w:eastAsia="zh-CN"/>
        </w:rPr>
        <w:drawing>
          <wp:inline distT="0" distB="0" distL="114300" distR="114300">
            <wp:extent cx="1869440" cy="1869440"/>
            <wp:effectExtent l="0" t="0" r="5080" b="5080"/>
            <wp:docPr id="2" name="图片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
                    <pic:cNvPicPr>
                      <a:picLocks noChangeAspect="1"/>
                    </pic:cNvPicPr>
                  </pic:nvPicPr>
                  <pic:blipFill>
                    <a:blip r:embed="rId17"/>
                    <a:stretch>
                      <a:fillRect/>
                    </a:stretch>
                  </pic:blipFill>
                  <pic:spPr>
                    <a:xfrm>
                      <a:off x="0" y="0"/>
                      <a:ext cx="1869440" cy="1869440"/>
                    </a:xfrm>
                    <a:prstGeom prst="rect">
                      <a:avLst/>
                    </a:prstGeom>
                  </pic:spPr>
                </pic:pic>
              </a:graphicData>
            </a:graphic>
          </wp:inline>
        </w:drawing>
      </w:r>
    </w:p>
    <w:p w14:paraId="7DE4BB9E">
      <w:pPr>
        <w:rPr>
          <w:rFonts w:hint="eastAsia" w:ascii="仿宋" w:hAnsi="仿宋" w:eastAsia="仿宋"/>
          <w:color w:val="000000"/>
          <w:sz w:val="24"/>
          <w:szCs w:val="24"/>
        </w:rPr>
      </w:pPr>
      <w:r>
        <w:rPr>
          <w:rFonts w:hint="eastAsia" w:ascii="仿宋" w:hAnsi="仿宋" w:eastAsia="仿宋"/>
          <w:color w:val="000000"/>
          <w:sz w:val="24"/>
          <w:szCs w:val="24"/>
        </w:rPr>
        <w:t>北京畅想之星信息技术有限公司</w:t>
      </w:r>
    </w:p>
    <w:p w14:paraId="1255A6F8">
      <w:pPr>
        <w:rPr>
          <w:rFonts w:ascii="仿宋" w:hAnsi="仿宋" w:eastAsia="仿宋"/>
          <w:color w:val="000000"/>
          <w:sz w:val="24"/>
          <w:szCs w:val="24"/>
        </w:rPr>
      </w:pPr>
      <w:r>
        <w:rPr>
          <w:rFonts w:hint="eastAsia" w:ascii="仿宋" w:hAnsi="仿宋" w:eastAsia="仿宋"/>
          <w:color w:val="000000"/>
          <w:sz w:val="24"/>
          <w:szCs w:val="24"/>
          <w:lang w:val="en-US" w:eastAsia="zh-CN"/>
        </w:rPr>
        <w:t>安徽赛区</w:t>
      </w:r>
      <w:r>
        <w:rPr>
          <w:rFonts w:hint="eastAsia" w:ascii="仿宋" w:hAnsi="仿宋" w:eastAsia="仿宋"/>
          <w:color w:val="000000"/>
          <w:sz w:val="24"/>
          <w:szCs w:val="24"/>
        </w:rPr>
        <w:t xml:space="preserve">联系人： </w:t>
      </w:r>
      <w:r>
        <w:rPr>
          <w:rFonts w:ascii="仿宋" w:hAnsi="仿宋" w:eastAsia="仿宋"/>
          <w:color w:val="000000"/>
          <w:sz w:val="24"/>
          <w:szCs w:val="24"/>
        </w:rPr>
        <w:t xml:space="preserve"> </w:t>
      </w:r>
      <w:r>
        <w:rPr>
          <w:rFonts w:hint="eastAsia" w:ascii="仿宋" w:hAnsi="仿宋" w:eastAsia="仿宋"/>
          <w:color w:val="000000"/>
          <w:sz w:val="24"/>
          <w:szCs w:val="24"/>
        </w:rPr>
        <w:t>邹老师 18326163720（微信同号）</w:t>
      </w:r>
    </w:p>
    <w:p w14:paraId="6021B8CA">
      <w:pPr>
        <w:ind w:firstLine="2160" w:firstLineChars="900"/>
        <w:rPr>
          <w:rFonts w:ascii="仿宋" w:hAnsi="仿宋" w:eastAsia="仿宋"/>
          <w:color w:val="000000"/>
          <w:sz w:val="24"/>
          <w:szCs w:val="24"/>
        </w:rPr>
      </w:pPr>
      <w:r>
        <w:rPr>
          <w:rFonts w:hint="eastAsia" w:ascii="仿宋" w:hAnsi="仿宋" w:eastAsia="仿宋"/>
          <w:color w:val="000000"/>
          <w:sz w:val="24"/>
          <w:szCs w:val="24"/>
        </w:rPr>
        <w:t>郑老师 18910967885（微信同号）</w:t>
      </w:r>
    </w:p>
    <w:p w14:paraId="4CF895E3">
      <w:pPr>
        <w:rPr>
          <w:rFonts w:ascii="仿宋" w:hAnsi="仿宋" w:eastAsia="仿宋"/>
          <w:color w:val="000000" w:themeColor="text1"/>
          <w:sz w:val="28"/>
          <w:szCs w:val="28"/>
        </w:rPr>
      </w:pPr>
      <w:r>
        <w:rPr>
          <w:rFonts w:hint="eastAsia" w:ascii="黑体" w:hAnsi="黑体" w:eastAsia="黑体"/>
          <w:b w:val="0"/>
          <w:bCs/>
          <w:color w:val="000000"/>
          <w:sz w:val="24"/>
          <w:szCs w:val="24"/>
          <w:lang w:val="en-US" w:eastAsia="zh-CN"/>
        </w:rPr>
        <w:t>全国获奖读者由北京畅想之星全国比赛服务组和读者联系确认。</w:t>
      </w:r>
    </w:p>
    <w:p w14:paraId="326FA47F">
      <w:pPr>
        <w:rPr>
          <w:rFonts w:ascii="仿宋" w:hAnsi="仿宋" w:eastAsia="仿宋"/>
          <w:color w:val="000000" w:themeColor="text1"/>
          <w:sz w:val="28"/>
          <w:szCs w:val="28"/>
        </w:rPr>
      </w:pPr>
    </w:p>
    <w:p w14:paraId="5EFBF1D5">
      <w:pPr>
        <w:rPr>
          <w:rFonts w:ascii="仿宋" w:hAnsi="仿宋" w:eastAsia="仿宋"/>
          <w:color w:val="000000" w:themeColor="text1"/>
          <w:sz w:val="28"/>
          <w:szCs w:val="28"/>
        </w:rPr>
      </w:pPr>
    </w:p>
    <w:p w14:paraId="56489F14">
      <w:pPr>
        <w:rPr>
          <w:rFonts w:ascii="仿宋" w:hAnsi="仿宋" w:eastAsia="仿宋"/>
          <w:color w:val="000000" w:themeColor="text1"/>
          <w:sz w:val="28"/>
          <w:szCs w:val="28"/>
        </w:rPr>
      </w:pPr>
    </w:p>
    <w:p w14:paraId="131AA9F6">
      <w:pPr>
        <w:rPr>
          <w:rFonts w:ascii="仿宋" w:hAnsi="仿宋" w:eastAsia="仿宋"/>
          <w:color w:val="000000" w:themeColor="text1"/>
          <w:sz w:val="28"/>
          <w:szCs w:val="28"/>
        </w:rPr>
      </w:pPr>
    </w:p>
    <w:p w14:paraId="1F946551">
      <w:pPr>
        <w:rPr>
          <w:rFonts w:ascii="仿宋" w:hAnsi="仿宋" w:eastAsia="仿宋"/>
          <w:color w:val="000000" w:themeColor="text1"/>
          <w:sz w:val="28"/>
          <w:szCs w:val="28"/>
        </w:rPr>
      </w:pPr>
    </w:p>
    <w:p w14:paraId="77CC3CFE">
      <w:pPr>
        <w:rPr>
          <w:rFonts w:ascii="仿宋" w:hAnsi="仿宋" w:eastAsia="仿宋"/>
          <w:color w:val="000000" w:themeColor="text1"/>
          <w:sz w:val="28"/>
          <w:szCs w:val="28"/>
        </w:rPr>
      </w:pPr>
    </w:p>
    <w:p w14:paraId="0CDE2D55">
      <w:pPr>
        <w:rPr>
          <w:rFonts w:ascii="仿宋" w:hAnsi="仿宋" w:eastAsia="仿宋"/>
          <w:color w:val="000000" w:themeColor="text1"/>
          <w:sz w:val="28"/>
          <w:szCs w:val="28"/>
        </w:rPr>
      </w:pPr>
    </w:p>
    <w:p w14:paraId="64ED279D">
      <w:pPr>
        <w:rPr>
          <w:rFonts w:ascii="仿宋" w:hAnsi="仿宋" w:eastAsia="仿宋"/>
          <w:color w:val="000000" w:themeColor="text1"/>
          <w:sz w:val="28"/>
          <w:szCs w:val="28"/>
        </w:rPr>
      </w:pPr>
    </w:p>
    <w:p w14:paraId="4FE18EBE">
      <w:pPr>
        <w:rPr>
          <w:rFonts w:ascii="仿宋" w:hAnsi="仿宋" w:eastAsia="仿宋"/>
          <w:color w:val="000000" w:themeColor="text1"/>
          <w:sz w:val="28"/>
          <w:szCs w:val="28"/>
        </w:rPr>
      </w:pPr>
    </w:p>
    <w:p w14:paraId="52D5F229">
      <w:pPr>
        <w:rPr>
          <w:rFonts w:ascii="仿宋" w:hAnsi="仿宋" w:eastAsia="仿宋"/>
          <w:color w:val="000000" w:themeColor="text1"/>
          <w:sz w:val="28"/>
          <w:szCs w:val="28"/>
        </w:rPr>
      </w:pPr>
    </w:p>
    <w:p w14:paraId="1D2D4AC4">
      <w:pPr>
        <w:rPr>
          <w:rFonts w:hint="eastAsia" w:ascii="仿宋" w:hAnsi="仿宋" w:eastAsia="仿宋"/>
          <w:color w:val="000000" w:themeColor="text1"/>
          <w:sz w:val="28"/>
          <w:szCs w:val="28"/>
          <w:lang w:val="en-US" w:eastAsia="zh-CN"/>
        </w:rPr>
      </w:pPr>
      <w:r>
        <w:rPr>
          <w:rFonts w:ascii="仿宋" w:hAnsi="仿宋" w:eastAsia="仿宋"/>
          <w:color w:val="000000" w:themeColor="text1"/>
          <w:sz w:val="28"/>
          <w:szCs w:val="28"/>
        </w:rPr>
        <w:t>安徽省高等学校图书情报工作委员会</w:t>
      </w:r>
      <w:r>
        <w:rPr>
          <w:rFonts w:hint="eastAsia" w:ascii="仿宋" w:hAnsi="仿宋" w:eastAsia="仿宋"/>
          <w:color w:val="000000" w:themeColor="text1"/>
          <w:sz w:val="28"/>
          <w:szCs w:val="28"/>
          <w:lang w:val="en-US" w:eastAsia="zh-CN"/>
        </w:rPr>
        <w:t xml:space="preserve">   </w:t>
      </w:r>
    </w:p>
    <w:p w14:paraId="33B14839">
      <w:pPr>
        <w:rPr>
          <w:rFonts w:hint="eastAsia" w:ascii="仿宋" w:hAnsi="仿宋" w:eastAsia="仿宋"/>
          <w:color w:val="000000" w:themeColor="text1"/>
          <w:sz w:val="28"/>
          <w:szCs w:val="28"/>
          <w:lang w:val="en-US" w:eastAsia="zh-CN"/>
        </w:rPr>
      </w:pPr>
    </w:p>
    <w:p w14:paraId="365A2E54">
      <w:pPr>
        <w:rPr>
          <w:rFonts w:hint="eastAsia" w:ascii="仿宋" w:hAnsi="仿宋" w:eastAsia="仿宋"/>
          <w:color w:val="000000" w:themeColor="text1"/>
          <w:sz w:val="28"/>
          <w:szCs w:val="28"/>
          <w:lang w:val="en-US" w:eastAsia="zh-CN"/>
        </w:rPr>
      </w:pPr>
    </w:p>
    <w:p w14:paraId="08C9B01A">
      <w:pPr>
        <w:rPr>
          <w:rFonts w:hint="eastAsia" w:ascii="仿宋" w:hAnsi="仿宋" w:eastAsia="仿宋"/>
          <w:color w:val="000000" w:themeColor="text1"/>
          <w:sz w:val="28"/>
          <w:szCs w:val="28"/>
          <w:lang w:val="en-US" w:eastAsia="zh-CN"/>
        </w:rPr>
      </w:pPr>
    </w:p>
    <w:p w14:paraId="4A054F88">
      <w:pPr>
        <w:rPr>
          <w:rFonts w:hint="eastAsia" w:ascii="仿宋" w:hAnsi="仿宋" w:eastAsia="仿宋"/>
          <w:color w:val="000000" w:themeColor="text1"/>
          <w:sz w:val="28"/>
          <w:szCs w:val="28"/>
        </w:rPr>
      </w:pPr>
      <w:r>
        <w:rPr>
          <w:rFonts w:hint="eastAsia" w:ascii="仿宋" w:hAnsi="仿宋" w:eastAsia="仿宋"/>
          <w:color w:val="000000" w:themeColor="text1"/>
          <w:sz w:val="28"/>
          <w:szCs w:val="28"/>
        </w:rPr>
        <w:t>安徽省高等学校数字图书馆</w:t>
      </w:r>
    </w:p>
    <w:p w14:paraId="5A66BA72">
      <w:pPr>
        <w:rPr>
          <w:rFonts w:ascii="仿宋" w:hAnsi="仿宋" w:eastAsia="仿宋"/>
          <w:color w:val="000000" w:themeColor="text1"/>
          <w:sz w:val="28"/>
          <w:szCs w:val="28"/>
        </w:rPr>
      </w:pPr>
    </w:p>
    <w:p w14:paraId="3DB740F7">
      <w:pPr>
        <w:rPr>
          <w:rFonts w:ascii="仿宋" w:hAnsi="仿宋" w:eastAsia="仿宋"/>
          <w:color w:val="000000" w:themeColor="text1"/>
          <w:sz w:val="28"/>
          <w:szCs w:val="28"/>
        </w:rPr>
      </w:pPr>
    </w:p>
    <w:p w14:paraId="09874CA5">
      <w:pPr>
        <w:rPr>
          <w:rFonts w:ascii="仿宋" w:hAnsi="仿宋" w:eastAsia="仿宋"/>
          <w:color w:val="000000" w:themeColor="text1"/>
          <w:sz w:val="28"/>
          <w:szCs w:val="28"/>
        </w:rPr>
      </w:pPr>
    </w:p>
    <w:p w14:paraId="0581C2AC">
      <w:pPr>
        <w:rPr>
          <w:rFonts w:hint="eastAsia" w:ascii="仿宋" w:hAnsi="仿宋" w:eastAsia="仿宋"/>
          <w:color w:val="000000" w:themeColor="text1"/>
          <w:sz w:val="28"/>
          <w:szCs w:val="28"/>
        </w:rPr>
      </w:pPr>
      <w:r>
        <w:rPr>
          <w:rFonts w:hint="eastAsia" w:ascii="仿宋" w:hAnsi="仿宋" w:eastAsia="仿宋"/>
          <w:color w:val="000000" w:themeColor="text1"/>
          <w:sz w:val="28"/>
          <w:szCs w:val="28"/>
        </w:rPr>
        <w:t>北京畅想之星信息技术有限公司</w:t>
      </w:r>
    </w:p>
    <w:p w14:paraId="3A5598AE">
      <w:pPr>
        <w:rPr>
          <w:rFonts w:hint="eastAsia" w:ascii="仿宋" w:hAnsi="仿宋" w:eastAsia="仿宋"/>
          <w:color w:val="000000" w:themeColor="text1"/>
          <w:sz w:val="28"/>
          <w:szCs w:val="28"/>
        </w:rPr>
      </w:pPr>
    </w:p>
    <w:p w14:paraId="6D575B77">
      <w:pPr>
        <w:rPr>
          <w:rFonts w:hint="eastAsia" w:ascii="仿宋" w:hAnsi="仿宋" w:eastAsia="仿宋"/>
          <w:color w:val="000000" w:themeColor="text1"/>
          <w:sz w:val="28"/>
          <w:szCs w:val="28"/>
        </w:rPr>
      </w:pPr>
    </w:p>
    <w:p w14:paraId="40F72816">
      <w:pPr>
        <w:rPr>
          <w:rFonts w:hint="eastAsia" w:ascii="仿宋" w:hAnsi="仿宋" w:eastAsia="仿宋"/>
          <w:color w:val="000000" w:themeColor="text1"/>
          <w:sz w:val="28"/>
          <w:szCs w:val="28"/>
        </w:rPr>
      </w:pPr>
    </w:p>
    <w:p w14:paraId="7BC91625">
      <w:pPr>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w:t>
      </w:r>
      <w:r>
        <w:rPr>
          <w:rFonts w:hint="eastAsia" w:ascii="仿宋" w:hAnsi="仿宋" w:eastAsia="仿宋"/>
          <w:color w:val="000000" w:themeColor="text1"/>
          <w:sz w:val="28"/>
          <w:szCs w:val="28"/>
          <w:lang w:val="en-US" w:eastAsia="zh-CN"/>
        </w:rPr>
        <w:t>3</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20</w:t>
      </w:r>
      <w:r>
        <w:rPr>
          <w:rFonts w:hint="eastAsia" w:ascii="仿宋" w:hAnsi="仿宋" w:eastAsia="仿宋"/>
          <w:color w:val="000000" w:themeColor="text1"/>
          <w:sz w:val="28"/>
          <w:szCs w:val="28"/>
        </w:rPr>
        <w:t>日</w:t>
      </w:r>
    </w:p>
    <w:p w14:paraId="211635FF">
      <w:pPr>
        <w:rPr>
          <w:rFonts w:hint="eastAsia" w:ascii="仿宋" w:hAnsi="仿宋" w:eastAsia="仿宋"/>
          <w:color w:val="000000" w:themeColor="text1"/>
          <w:sz w:val="28"/>
          <w:szCs w:val="28"/>
        </w:rPr>
      </w:pPr>
    </w:p>
    <w:p w14:paraId="282DDDBA">
      <w:pPr>
        <w:rPr>
          <w:rFonts w:hint="eastAsia" w:ascii="仿宋" w:hAnsi="仿宋" w:eastAsia="仿宋"/>
          <w:color w:val="000000" w:themeColor="text1"/>
          <w:sz w:val="28"/>
          <w:szCs w:val="28"/>
        </w:rPr>
      </w:pPr>
    </w:p>
    <w:p w14:paraId="54769618">
      <w:pPr>
        <w:rPr>
          <w:rFonts w:hint="eastAsia" w:ascii="仿宋" w:hAnsi="仿宋" w:eastAsia="仿宋"/>
          <w:color w:val="000000" w:themeColor="text1"/>
          <w:sz w:val="28"/>
          <w:szCs w:val="28"/>
        </w:rPr>
      </w:pPr>
    </w:p>
    <w:p w14:paraId="1E402F5E">
      <w:pPr>
        <w:rPr>
          <w:rFonts w:hint="eastAsia" w:ascii="仿宋" w:hAnsi="仿宋" w:eastAsia="仿宋"/>
          <w:color w:val="000000" w:themeColor="text1"/>
          <w:sz w:val="28"/>
          <w:szCs w:val="28"/>
        </w:rPr>
      </w:pPr>
    </w:p>
    <w:p w14:paraId="0494711E">
      <w:pPr>
        <w:rPr>
          <w:rFonts w:hint="eastAsia" w:ascii="仿宋" w:hAnsi="仿宋" w:eastAsia="仿宋"/>
          <w:color w:val="000000" w:themeColor="text1"/>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ZmOTYyZTVkNzJjOTljZDYyZGFmNjliNjVhNWU5NTIifQ=="/>
  </w:docVars>
  <w:rsids>
    <w:rsidRoot w:val="720D4A3B"/>
    <w:rsid w:val="00042BA0"/>
    <w:rsid w:val="00043C3E"/>
    <w:rsid w:val="000477AD"/>
    <w:rsid w:val="00085BFA"/>
    <w:rsid w:val="000A7494"/>
    <w:rsid w:val="000E528E"/>
    <w:rsid w:val="000E7CB2"/>
    <w:rsid w:val="000F7987"/>
    <w:rsid w:val="0013137B"/>
    <w:rsid w:val="0014651C"/>
    <w:rsid w:val="00167FD1"/>
    <w:rsid w:val="00174486"/>
    <w:rsid w:val="00176DAB"/>
    <w:rsid w:val="00193D79"/>
    <w:rsid w:val="001B3874"/>
    <w:rsid w:val="001C6590"/>
    <w:rsid w:val="001D06B9"/>
    <w:rsid w:val="00217687"/>
    <w:rsid w:val="00227784"/>
    <w:rsid w:val="00244721"/>
    <w:rsid w:val="002535E7"/>
    <w:rsid w:val="00255C82"/>
    <w:rsid w:val="00265E84"/>
    <w:rsid w:val="00271285"/>
    <w:rsid w:val="002838E1"/>
    <w:rsid w:val="00295BA0"/>
    <w:rsid w:val="002F2F93"/>
    <w:rsid w:val="00321351"/>
    <w:rsid w:val="00332CAC"/>
    <w:rsid w:val="003425DF"/>
    <w:rsid w:val="00360464"/>
    <w:rsid w:val="00364B19"/>
    <w:rsid w:val="00371CD1"/>
    <w:rsid w:val="00374532"/>
    <w:rsid w:val="00391561"/>
    <w:rsid w:val="003B294D"/>
    <w:rsid w:val="003B2BE1"/>
    <w:rsid w:val="003E1B90"/>
    <w:rsid w:val="00443182"/>
    <w:rsid w:val="00491A7A"/>
    <w:rsid w:val="004D36B2"/>
    <w:rsid w:val="004E6267"/>
    <w:rsid w:val="004F0CE6"/>
    <w:rsid w:val="004F7796"/>
    <w:rsid w:val="005210BD"/>
    <w:rsid w:val="00533B7A"/>
    <w:rsid w:val="00534806"/>
    <w:rsid w:val="00551CFF"/>
    <w:rsid w:val="0056033E"/>
    <w:rsid w:val="00567705"/>
    <w:rsid w:val="0058638E"/>
    <w:rsid w:val="005E4BCC"/>
    <w:rsid w:val="005F1F8F"/>
    <w:rsid w:val="0060707C"/>
    <w:rsid w:val="00625825"/>
    <w:rsid w:val="0065360D"/>
    <w:rsid w:val="00691BBB"/>
    <w:rsid w:val="006F55C0"/>
    <w:rsid w:val="00766D97"/>
    <w:rsid w:val="00785E4A"/>
    <w:rsid w:val="007A2A49"/>
    <w:rsid w:val="007C1536"/>
    <w:rsid w:val="007F4882"/>
    <w:rsid w:val="00844C91"/>
    <w:rsid w:val="00884A46"/>
    <w:rsid w:val="008A49B2"/>
    <w:rsid w:val="008A7C73"/>
    <w:rsid w:val="008B13DF"/>
    <w:rsid w:val="008C0698"/>
    <w:rsid w:val="008D3B99"/>
    <w:rsid w:val="00907CDF"/>
    <w:rsid w:val="0091651E"/>
    <w:rsid w:val="00926C3D"/>
    <w:rsid w:val="00962BCF"/>
    <w:rsid w:val="009C4985"/>
    <w:rsid w:val="009E0665"/>
    <w:rsid w:val="00A37B0E"/>
    <w:rsid w:val="00A57F52"/>
    <w:rsid w:val="00A66FA2"/>
    <w:rsid w:val="00AA1DA7"/>
    <w:rsid w:val="00AA33D7"/>
    <w:rsid w:val="00AA3EE3"/>
    <w:rsid w:val="00B30025"/>
    <w:rsid w:val="00B34C2B"/>
    <w:rsid w:val="00B53450"/>
    <w:rsid w:val="00B55CDB"/>
    <w:rsid w:val="00B95289"/>
    <w:rsid w:val="00BC2226"/>
    <w:rsid w:val="00BF4099"/>
    <w:rsid w:val="00C0601B"/>
    <w:rsid w:val="00C36E25"/>
    <w:rsid w:val="00C379B9"/>
    <w:rsid w:val="00C40316"/>
    <w:rsid w:val="00C4636B"/>
    <w:rsid w:val="00C86C46"/>
    <w:rsid w:val="00CA65F5"/>
    <w:rsid w:val="00D96A4C"/>
    <w:rsid w:val="00E12586"/>
    <w:rsid w:val="00E20EAA"/>
    <w:rsid w:val="00E34ADA"/>
    <w:rsid w:val="00E60DC9"/>
    <w:rsid w:val="00E661BB"/>
    <w:rsid w:val="00E754AE"/>
    <w:rsid w:val="00EC6CD9"/>
    <w:rsid w:val="00F1708E"/>
    <w:rsid w:val="00F2069C"/>
    <w:rsid w:val="00F5647E"/>
    <w:rsid w:val="00FB1C58"/>
    <w:rsid w:val="00FC1344"/>
    <w:rsid w:val="02E80EEE"/>
    <w:rsid w:val="052C191E"/>
    <w:rsid w:val="05C85E19"/>
    <w:rsid w:val="076D7A3D"/>
    <w:rsid w:val="0A2E3227"/>
    <w:rsid w:val="0C3F0F42"/>
    <w:rsid w:val="10A85743"/>
    <w:rsid w:val="11292160"/>
    <w:rsid w:val="11E27B2F"/>
    <w:rsid w:val="1231562D"/>
    <w:rsid w:val="16F725A8"/>
    <w:rsid w:val="183028D1"/>
    <w:rsid w:val="18FB706B"/>
    <w:rsid w:val="1C690DDC"/>
    <w:rsid w:val="1C84591E"/>
    <w:rsid w:val="1D2D10AF"/>
    <w:rsid w:val="1FF73533"/>
    <w:rsid w:val="27051CAA"/>
    <w:rsid w:val="27B957B9"/>
    <w:rsid w:val="28133032"/>
    <w:rsid w:val="28231DC8"/>
    <w:rsid w:val="28E07183"/>
    <w:rsid w:val="2A414995"/>
    <w:rsid w:val="2B9A1C9E"/>
    <w:rsid w:val="2C2F0ADD"/>
    <w:rsid w:val="2EEB4239"/>
    <w:rsid w:val="33851F25"/>
    <w:rsid w:val="3549607F"/>
    <w:rsid w:val="35A72A6C"/>
    <w:rsid w:val="36B0736D"/>
    <w:rsid w:val="39A405D1"/>
    <w:rsid w:val="3C1039A8"/>
    <w:rsid w:val="3C5917A3"/>
    <w:rsid w:val="3F07299F"/>
    <w:rsid w:val="3FFB182F"/>
    <w:rsid w:val="40EB4D37"/>
    <w:rsid w:val="465E7BF2"/>
    <w:rsid w:val="476E1732"/>
    <w:rsid w:val="499C734A"/>
    <w:rsid w:val="4A9027CE"/>
    <w:rsid w:val="4EA83BE7"/>
    <w:rsid w:val="52B910FD"/>
    <w:rsid w:val="53B135FD"/>
    <w:rsid w:val="58390DAC"/>
    <w:rsid w:val="58CE7C5B"/>
    <w:rsid w:val="59893E7B"/>
    <w:rsid w:val="5AE7262E"/>
    <w:rsid w:val="5D6D49D9"/>
    <w:rsid w:val="60FC1389"/>
    <w:rsid w:val="61A94127"/>
    <w:rsid w:val="621E0449"/>
    <w:rsid w:val="62C727A3"/>
    <w:rsid w:val="63892FEB"/>
    <w:rsid w:val="65393A14"/>
    <w:rsid w:val="65733A49"/>
    <w:rsid w:val="69C20B82"/>
    <w:rsid w:val="6A804BAD"/>
    <w:rsid w:val="6ABC4BC1"/>
    <w:rsid w:val="6B9F4796"/>
    <w:rsid w:val="6CF97858"/>
    <w:rsid w:val="6D3228F4"/>
    <w:rsid w:val="6D444992"/>
    <w:rsid w:val="6E154057"/>
    <w:rsid w:val="720D4A3B"/>
    <w:rsid w:val="728544E5"/>
    <w:rsid w:val="73593678"/>
    <w:rsid w:val="73C1375B"/>
    <w:rsid w:val="73D15D1A"/>
    <w:rsid w:val="768600C5"/>
    <w:rsid w:val="7A085184"/>
    <w:rsid w:val="7C584880"/>
    <w:rsid w:val="7DBF5701"/>
    <w:rsid w:val="7DEB621E"/>
    <w:rsid w:val="7F30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autoRedefine/>
    <w:qFormat/>
    <w:uiPriority w:val="20"/>
    <w:rPr>
      <w:i/>
    </w:rPr>
  </w:style>
  <w:style w:type="paragraph" w:styleId="12">
    <w:name w:val="List Paragraph"/>
    <w:basedOn w:val="1"/>
    <w:autoRedefine/>
    <w:qFormat/>
    <w:uiPriority w:val="99"/>
    <w:pPr>
      <w:ind w:firstLine="420" w:firstLineChars="200"/>
    </w:pPr>
  </w:style>
  <w:style w:type="character" w:customStyle="1" w:styleId="13">
    <w:name w:val="页眉 Char"/>
    <w:basedOn w:val="10"/>
    <w:link w:val="6"/>
    <w:autoRedefine/>
    <w:qFormat/>
    <w:uiPriority w:val="0"/>
    <w:rPr>
      <w:rFonts w:asciiTheme="minorHAnsi" w:hAnsiTheme="minorHAnsi" w:eastAsiaTheme="minorEastAsia" w:cstheme="minorBidi"/>
      <w:kern w:val="2"/>
      <w:sz w:val="18"/>
      <w:szCs w:val="18"/>
    </w:rPr>
  </w:style>
  <w:style w:type="character" w:customStyle="1" w:styleId="14">
    <w:name w:val="页脚 Char"/>
    <w:basedOn w:val="10"/>
    <w:link w:val="5"/>
    <w:autoRedefine/>
    <w:qFormat/>
    <w:uiPriority w:val="0"/>
    <w:rPr>
      <w:rFonts w:asciiTheme="minorHAnsi" w:hAnsiTheme="minorHAnsi" w:eastAsiaTheme="minorEastAsia" w:cstheme="minorBidi"/>
      <w:kern w:val="2"/>
      <w:sz w:val="18"/>
      <w:szCs w:val="18"/>
    </w:rPr>
  </w:style>
  <w:style w:type="character" w:customStyle="1" w:styleId="15">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2690</Words>
  <Characters>2845</Characters>
  <Lines>20</Lines>
  <Paragraphs>5</Paragraphs>
  <TotalTime>0</TotalTime>
  <ScaleCrop>false</ScaleCrop>
  <LinksUpToDate>false</LinksUpToDate>
  <CharactersWithSpaces>2903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2023-02-27T08:54:00Z</dcterms:created>
  <dc:creator>韩沁橙</dc:creator>
  <cp:lastModifiedBy>刘琳佳</cp:lastModifiedBy>
  <dcterms:modified xsi:type="dcterms:W3CDTF">2025-03-26T02:29:48Z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781A6A30963A48C1991BDCDEFAFA5924</vt:lpwstr>
  </property>
  <property fmtid="{D5CDD505-2E9C-101B-9397-08002B2CF9AE}" pid="4" name="KSOTemplateDocerSaveRecord">
    <vt:lpwstr>eyJoZGlkIjoiNTU0ZmIwYTQ3NzlmZGUxZmU3Zjk0M2IyZTNmM2IxNjAiLCJ1c2VySWQiOiIyNjUxMzQ0MzcifQ==</vt:lpwstr>
  </property>
</Properties>
</file>