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5" w:lineRule="auto"/>
        <w:rPr>
          <w:rFonts w:ascii="Arial"/>
          <w:sz w:val="21"/>
        </w:rPr>
      </w:pPr>
      <w:r>
        <w:pict>
          <v:shape id="_x0000_s1" style="position:absolute;margin-left:79.6459pt;margin-top:119.959pt;mso-position-vertical-relative:page;mso-position-horizontal-relative:page;width:340.5pt;height:55.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firstLine="20"/>
                    <w:spacing w:before="21" w:line="219" w:lineRule="auto"/>
                    <w:rPr>
                      <w:rFonts w:ascii="SimSun" w:hAnsi="SimSun" w:eastAsia="SimSun" w:cs="SimSun"/>
                      <w:sz w:val="90"/>
                      <w:szCs w:val="90"/>
                    </w:rPr>
                  </w:pPr>
                  <w:r>
                    <w:rPr>
                      <w:rFonts w:ascii="SimSun" w:hAnsi="SimSun" w:eastAsia="SimSun" w:cs="SimSun"/>
                      <w:sz w:val="90"/>
                      <w:szCs w:val="90"/>
                      <w:color w:val="E53516"/>
                      <w14:textOutline w14:w="16344" w14:cap="flat" w14:cmpd="sng">
                        <w14:solidFill>
                          <w14:srgbClr w14:val="E53516"/>
                        </w14:solidFill>
                        <w14:prstDash w14:val="solid"/>
                        <w14:miter w14:lim="10"/>
                      </w14:textOutline>
                      <w:spacing w:val="-31"/>
                    </w:rPr>
                    <w:t>安</w:t>
                  </w:r>
                  <w:r>
                    <w:rPr>
                      <w:rFonts w:ascii="SimSun" w:hAnsi="SimSun" w:eastAsia="SimSun" w:cs="SimSun"/>
                      <w:sz w:val="90"/>
                      <w:szCs w:val="90"/>
                      <w:color w:val="E53516"/>
                      <w:spacing w:val="-65"/>
                    </w:rPr>
                    <w:t> </w:t>
                  </w:r>
                  <w:r>
                    <w:rPr>
                      <w:rFonts w:ascii="SimSun" w:hAnsi="SimSun" w:eastAsia="SimSun" w:cs="SimSun"/>
                      <w:sz w:val="90"/>
                      <w:szCs w:val="90"/>
                      <w:color w:val="E53516"/>
                      <w14:textOutline w14:w="16344" w14:cap="flat" w14:cmpd="sng">
                        <w14:solidFill>
                          <w14:srgbClr w14:val="E53516"/>
                        </w14:solidFill>
                        <w14:prstDash w14:val="solid"/>
                        <w14:miter w14:lim="10"/>
                      </w14:textOutline>
                      <w:spacing w:val="-31"/>
                    </w:rPr>
                    <w:t>徽省</w:t>
                  </w:r>
                  <w:r>
                    <w:rPr>
                      <w:rFonts w:ascii="SimSun" w:hAnsi="SimSun" w:eastAsia="SimSun" w:cs="SimSun"/>
                      <w:sz w:val="90"/>
                      <w:szCs w:val="90"/>
                      <w:color w:val="E53516"/>
                      <w:spacing w:val="294"/>
                    </w:rPr>
                    <w:t> </w:t>
                  </w:r>
                  <w:r>
                    <w:rPr>
                      <w:rFonts w:ascii="SimSun" w:hAnsi="SimSun" w:eastAsia="SimSun" w:cs="SimSun"/>
                      <w:sz w:val="90"/>
                      <w:szCs w:val="90"/>
                      <w:color w:val="E53516"/>
                      <w14:textOutline w14:w="16344" w14:cap="flat" w14:cmpd="sng">
                        <w14:solidFill>
                          <w14:srgbClr w14:val="E53516"/>
                        </w14:solidFill>
                        <w14:prstDash w14:val="solid"/>
                        <w14:miter w14:lim="10"/>
                      </w14:textOutline>
                      <w:spacing w:val="-31"/>
                    </w:rPr>
                    <w:t>教</w:t>
                  </w:r>
                  <w:r>
                    <w:rPr>
                      <w:rFonts w:ascii="SimSun" w:hAnsi="SimSun" w:eastAsia="SimSun" w:cs="SimSun"/>
                      <w:sz w:val="90"/>
                      <w:szCs w:val="90"/>
                      <w:color w:val="E53516"/>
                      <w:spacing w:val="-24"/>
                    </w:rPr>
                    <w:t> </w:t>
                  </w:r>
                  <w:r>
                    <w:rPr>
                      <w:rFonts w:ascii="SimSun" w:hAnsi="SimSun" w:eastAsia="SimSun" w:cs="SimSun"/>
                      <w:sz w:val="90"/>
                      <w:szCs w:val="90"/>
                      <w:color w:val="E53516"/>
                      <w14:textOutline w14:w="16344" w14:cap="flat" w14:cmpd="sng">
                        <w14:solidFill>
                          <w14:srgbClr w14:val="E53516"/>
                        </w14:solidFill>
                        <w14:prstDash w14:val="solid"/>
                        <w14:miter w14:lim="10"/>
                      </w14:textOutline>
                      <w:spacing w:val="-31"/>
                    </w:rPr>
                    <w:t>育厅</w:t>
                  </w:r>
                </w:p>
              </w:txbxContent>
            </v:textbox>
          </v:shape>
        </w:pict>
      </w: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342" w:right="319" w:hanging="5"/>
        <w:spacing w:before="409" w:line="189" w:lineRule="auto"/>
        <w:rPr>
          <w:rFonts w:ascii="SimSun" w:hAnsi="SimSun" w:eastAsia="SimSun" w:cs="SimSun"/>
          <w:sz w:val="90"/>
          <w:szCs w:val="90"/>
        </w:rPr>
      </w:pPr>
      <w:r>
        <w:rPr>
          <w:rFonts w:ascii="SimSun" w:hAnsi="SimSun" w:eastAsia="SimSun" w:cs="SimSun"/>
          <w:sz w:val="90"/>
          <w:szCs w:val="90"/>
          <w:color w:val="E53516"/>
          <w14:textOutline w14:w="16344" w14:cap="flat" w14:cmpd="sng">
            <w14:solidFill>
              <w14:srgbClr w14:val="E53516"/>
            </w14:solidFill>
            <w14:prstDash w14:val="solid"/>
            <w14:miter w14:lim="10"/>
          </w14:textOutline>
          <w:spacing w:val="-57"/>
          <w:w w:val="63"/>
          <w:position w:val="1"/>
        </w:rPr>
        <w:t>安徽省人力资源和社会保障厅</w:t>
      </w:r>
      <w:r>
        <w:rPr>
          <w:rFonts w:ascii="SimSun" w:hAnsi="SimSun" w:eastAsia="SimSun" w:cs="SimSun"/>
          <w:sz w:val="90"/>
          <w:szCs w:val="90"/>
          <w:color w:val="E53516"/>
          <w:spacing w:val="-21"/>
          <w:position w:val="1"/>
        </w:rPr>
        <w:t> </w:t>
      </w:r>
      <w:r>
        <w:rPr>
          <w:rFonts w:ascii="FangSong" w:hAnsi="FangSong" w:eastAsia="FangSong" w:cs="FangSong"/>
          <w:sz w:val="126"/>
          <w:szCs w:val="126"/>
          <w:color w:val="E53516"/>
          <w14:textOutline w14:w="22885" w14:cap="flat" w14:cmpd="sng">
            <w14:solidFill>
              <w14:srgbClr w14:val="E53516"/>
            </w14:solidFill>
            <w14:prstDash w14:val="solid"/>
            <w14:miter w14:lim="10"/>
          </w14:textOutline>
          <w:spacing w:val="-57"/>
          <w:w w:val="63"/>
          <w:position w:val="-3"/>
        </w:rPr>
        <w:t>文件</w:t>
      </w:r>
      <w:r>
        <w:rPr>
          <w:rFonts w:ascii="FangSong" w:hAnsi="FangSong" w:eastAsia="FangSong" w:cs="FangSong"/>
          <w:sz w:val="126"/>
          <w:szCs w:val="126"/>
          <w:color w:val="E53516"/>
          <w:position w:val="-3"/>
        </w:rPr>
        <w:t> </w:t>
      </w:r>
      <w:r>
        <w:rPr>
          <w:rFonts w:ascii="SimSun" w:hAnsi="SimSun" w:eastAsia="SimSun" w:cs="SimSun"/>
          <w:sz w:val="90"/>
          <w:szCs w:val="90"/>
          <w:color w:val="E53516"/>
          <w14:textOutline w14:w="16344" w14:cap="flat" w14:cmpd="sng">
            <w14:solidFill>
              <w14:srgbClr w14:val="E53516"/>
            </w14:solidFill>
            <w14:prstDash w14:val="solid"/>
            <w14:miter w14:lim="10"/>
          </w14:textOutline>
          <w:spacing w:val="58"/>
        </w:rPr>
        <w:t>共青团安徽省委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3269"/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皖教学</w:t>
      </w:r>
      <w:r>
        <w:rPr>
          <w:rFonts w:ascii="FangSong" w:hAnsi="FangSong" w:eastAsia="FangSong" w:cs="FangSong"/>
          <w:sz w:val="32"/>
          <w:szCs w:val="32"/>
          <w:spacing w:val="-57"/>
        </w:rPr>
        <w:t> </w:t>
      </w:r>
      <w:r>
        <w:rPr>
          <w:rFonts w:ascii="FangSong" w:hAnsi="FangSong" w:eastAsia="FangSong" w:cs="FangSong"/>
          <w:sz w:val="32"/>
          <w:szCs w:val="32"/>
          <w:spacing w:val="7"/>
        </w:rPr>
        <w:t>[2021]</w:t>
      </w:r>
      <w:r>
        <w:rPr>
          <w:rFonts w:ascii="FangSong" w:hAnsi="FangSong" w:eastAsia="FangSong" w:cs="FangSong"/>
          <w:sz w:val="32"/>
          <w:szCs w:val="32"/>
          <w:spacing w:val="-95"/>
        </w:rPr>
        <w:t> </w:t>
      </w:r>
      <w:r>
        <w:rPr>
          <w:rFonts w:ascii="FangSong" w:hAnsi="FangSong" w:eastAsia="FangSong" w:cs="FangSong"/>
          <w:sz w:val="32"/>
          <w:szCs w:val="32"/>
          <w:spacing w:val="7"/>
        </w:rPr>
        <w:t>1</w:t>
      </w:r>
      <w:r>
        <w:rPr>
          <w:rFonts w:ascii="FangSong" w:hAnsi="FangSong" w:eastAsia="FangSong" w:cs="FangSong"/>
          <w:sz w:val="32"/>
          <w:szCs w:val="32"/>
          <w:spacing w:val="30"/>
        </w:rPr>
        <w:t> </w:t>
      </w:r>
      <w:r>
        <w:rPr>
          <w:rFonts w:ascii="FangSong" w:hAnsi="FangSong" w:eastAsia="FangSong" w:cs="FangSong"/>
          <w:sz w:val="32"/>
          <w:szCs w:val="32"/>
          <w:spacing w:val="7"/>
        </w:rPr>
        <w:t>号</w:t>
      </w:r>
    </w:p>
    <w:p>
      <w:pPr>
        <w:ind w:firstLine="110"/>
        <w:spacing w:before="223" w:line="80" w:lineRule="exact"/>
        <w:textAlignment w:val="center"/>
        <w:rPr/>
      </w:pPr>
      <w:r>
        <w:drawing>
          <wp:inline distT="0" distB="0" distL="0" distR="0">
            <wp:extent cx="5765796" cy="5075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5796" cy="5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41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安徽省教育厅安徽省人力资源和社会保障厅</w:t>
      </w:r>
    </w:p>
    <w:p>
      <w:pPr>
        <w:ind w:firstLine="536"/>
        <w:spacing w:before="77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共青团安徽省委关于印发《安徽省普通高等</w:t>
      </w:r>
    </w:p>
    <w:p>
      <w:pPr>
        <w:ind w:firstLine="946"/>
        <w:spacing w:before="8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学校优秀毕业生评选认定办法》的通知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firstLine="21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各普通高等学校、研究生培养单位:</w:t>
      </w:r>
    </w:p>
    <w:p>
      <w:pPr>
        <w:ind w:left="219" w:right="115" w:firstLine="650"/>
        <w:spacing w:before="78" w:line="260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2031985</wp:posOffset>
            </wp:positionH>
            <wp:positionV relativeFrom="paragraph">
              <wp:posOffset>931681</wp:posOffset>
            </wp:positionV>
            <wp:extent cx="1536750" cy="156848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750" cy="1568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4140196</wp:posOffset>
            </wp:positionH>
            <wp:positionV relativeFrom="paragraph">
              <wp:posOffset>861794</wp:posOffset>
            </wp:positionV>
            <wp:extent cx="1485933" cy="1492271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33" cy="149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861794</wp:posOffset>
            </wp:positionV>
            <wp:extent cx="1543064" cy="155583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64" cy="1555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5"/>
        </w:rPr>
        <w:t>现将安徽省教育厅、安徽省人力资源和社会保障厅、共青团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安徽省委联合制定的《安徽省普通高等学校优秀毕业生评选认定</w:t>
      </w:r>
      <w:r>
        <w:rPr>
          <w:rFonts w:ascii="FangSong" w:hAnsi="FangSong" w:eastAsia="FangSong" w:cs="FangSong"/>
          <w:sz w:val="32"/>
          <w:szCs w:val="32"/>
          <w:spacing w:val="20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办法》印发给你们,请各高校结合本校实际认真研究执行.评选</w:t>
      </w:r>
      <w:r>
        <w:rPr>
          <w:rFonts w:ascii="FangSong" w:hAnsi="FangSong" w:eastAsia="FangSong" w:cs="FangSong"/>
          <w:sz w:val="32"/>
          <w:szCs w:val="32"/>
          <w:spacing w:val="5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认定工作中若有意见和问题,请及时反馈省教育厅.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219"/>
        <w:spacing w:before="104" w:line="22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安徽省教育厅</w:t>
      </w:r>
      <w:r>
        <w:rPr>
          <w:rFonts w:ascii="FangSong" w:hAnsi="FangSong" w:eastAsia="FangSong" w:cs="FangSong"/>
          <w:sz w:val="32"/>
          <w:szCs w:val="32"/>
          <w:spacing w:val="24"/>
        </w:rPr>
        <w:t>   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安徽省人力资京和社会保障厅</w:t>
      </w:r>
      <w:r>
        <w:rPr>
          <w:rFonts w:ascii="FangSong" w:hAnsi="FangSong" w:eastAsia="FangSong" w:cs="FangSong"/>
          <w:sz w:val="32"/>
          <w:szCs w:val="32"/>
          <w:spacing w:val="47"/>
        </w:rPr>
        <w:t>  </w:t>
      </w:r>
      <w:r>
        <w:rPr>
          <w:rFonts w:ascii="FangSong" w:hAnsi="FangSong" w:eastAsia="FangSong" w:cs="FangSong"/>
          <w:sz w:val="32"/>
          <w:szCs w:val="32"/>
          <w:spacing w:val="-31"/>
          <w:w w:val="98"/>
        </w:rPr>
        <w:t>共青团安徽省委</w:t>
      </w:r>
    </w:p>
    <w:p>
      <w:pPr>
        <w:ind w:firstLine="6220"/>
        <w:spacing w:before="4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2021</w:t>
      </w:r>
      <w:r>
        <w:rPr>
          <w:rFonts w:ascii="FangSong" w:hAnsi="FangSong" w:eastAsia="FangSong" w:cs="FangSong"/>
          <w:sz w:val="32"/>
          <w:szCs w:val="32"/>
          <w:spacing w:val="-80"/>
        </w:rPr>
        <w:t> </w:t>
      </w:r>
      <w:r>
        <w:rPr>
          <w:rFonts w:ascii="FangSong" w:hAnsi="FangSong" w:eastAsia="FangSong" w:cs="FangSong"/>
          <w:sz w:val="32"/>
          <w:szCs w:val="32"/>
          <w:spacing w:val="17"/>
        </w:rPr>
        <w:t>年3</w:t>
      </w:r>
      <w:r>
        <w:rPr>
          <w:rFonts w:ascii="FangSong" w:hAnsi="FangSong" w:eastAsia="FangSong" w:cs="FangSong"/>
          <w:sz w:val="32"/>
          <w:szCs w:val="32"/>
          <w:spacing w:val="-81"/>
        </w:rPr>
        <w:t> </w:t>
      </w:r>
      <w:r>
        <w:rPr>
          <w:rFonts w:ascii="FangSong" w:hAnsi="FangSong" w:eastAsia="FangSong" w:cs="FangSong"/>
          <w:sz w:val="32"/>
          <w:szCs w:val="32"/>
          <w:spacing w:val="17"/>
        </w:rPr>
        <w:t>月22</w:t>
      </w:r>
      <w:r>
        <w:rPr>
          <w:rFonts w:ascii="FangSong" w:hAnsi="FangSong" w:eastAsia="FangSong" w:cs="FangSong"/>
          <w:sz w:val="32"/>
          <w:szCs w:val="32"/>
          <w:spacing w:val="-29"/>
        </w:rPr>
        <w:t> </w:t>
      </w:r>
      <w:r>
        <w:rPr>
          <w:rFonts w:ascii="FangSong" w:hAnsi="FangSong" w:eastAsia="FangSong" w:cs="FangSong"/>
          <w:sz w:val="32"/>
          <w:szCs w:val="32"/>
          <w:spacing w:val="17"/>
        </w:rPr>
        <w:t>日</w:t>
      </w:r>
    </w:p>
    <w:p>
      <w:pPr>
        <w:ind w:firstLine="959"/>
        <w:spacing w:before="7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(此件主动公开)</w:t>
      </w:r>
    </w:p>
    <w:p>
      <w:pPr>
        <w:ind w:firstLine="7700"/>
        <w:spacing w:before="83" w:line="181" w:lineRule="auto"/>
        <w:rPr>
          <w:rFonts w:ascii="FangSong" w:hAnsi="FangSong" w:eastAsia="FangSong" w:cs="FangSong"/>
          <w:sz w:val="40"/>
          <w:szCs w:val="40"/>
        </w:rPr>
      </w:pPr>
      <w:r>
        <w:rPr>
          <w:rFonts w:ascii="FangSong" w:hAnsi="FangSong" w:eastAsia="FangSong" w:cs="FangSong"/>
          <w:sz w:val="40"/>
          <w:szCs w:val="40"/>
          <w:spacing w:val="-6"/>
        </w:rPr>
        <w:t>─1─</w:t>
      </w:r>
    </w:p>
    <w:p>
      <w:pPr>
        <w:sectPr>
          <w:pgSz w:w="11980" w:h="16880"/>
          <w:pgMar w:top="1434" w:right="1519" w:bottom="0" w:left="1269" w:header="0" w:footer="0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firstLine="385"/>
        <w:spacing w:before="130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安徽省普通高等学校优秀毕业生评选认定办法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689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为深入贯彻习近平新时代中国特色社会主义思想,全面贯彻</w:t>
      </w:r>
      <w:r>
        <w:rPr>
          <w:rFonts w:ascii="FangSong" w:hAnsi="FangSong" w:eastAsia="FangSong" w:cs="FangSong"/>
          <w:sz w:val="32"/>
          <w:szCs w:val="32"/>
          <w:spacing w:val="24"/>
        </w:rPr>
        <w:t> </w:t>
      </w:r>
      <w:r>
        <w:rPr>
          <w:rFonts w:ascii="FangSong" w:hAnsi="FangSong" w:eastAsia="FangSong" w:cs="FangSong"/>
          <w:sz w:val="32"/>
          <w:szCs w:val="32"/>
        </w:rPr>
        <w:t>全国教育大会和《深化新时代教育评价改革总体方案》精神,落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</w:rPr>
        <w:t>实立德树人根本任务,引导和激励大学生成为德智体美劳全面发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</w:rPr>
        <w:t>展的社会主义建设者和接班人,引导大学生树立正确的成长观和</w:t>
      </w:r>
      <w:r>
        <w:rPr>
          <w:rFonts w:ascii="FangSong" w:hAnsi="FangSong" w:eastAsia="FangSong" w:cs="FangSong"/>
          <w:sz w:val="32"/>
          <w:szCs w:val="32"/>
          <w:spacing w:val="24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职业观、择业观,充分发挥高校优秀毕业生的示范引领作用,根</w:t>
      </w:r>
      <w:r>
        <w:rPr>
          <w:rFonts w:ascii="FangSong" w:hAnsi="FangSong" w:eastAsia="FangSong" w:cs="FangSong"/>
          <w:sz w:val="32"/>
          <w:szCs w:val="32"/>
          <w:spacing w:val="3"/>
        </w:rPr>
        <w:t> </w:t>
      </w:r>
      <w:r>
        <w:rPr>
          <w:rFonts w:ascii="FangSong" w:hAnsi="FangSong" w:eastAsia="FangSong" w:cs="FangSong"/>
          <w:sz w:val="32"/>
          <w:szCs w:val="32"/>
          <w:spacing w:val="8"/>
        </w:rPr>
        <w:t>据《普通高等学校学生管理规定》(教育部第41号令)</w:t>
      </w:r>
      <w:r>
        <w:rPr>
          <w:rFonts w:ascii="FangSong" w:hAnsi="FangSong" w:eastAsia="FangSong" w:cs="FangSong"/>
          <w:sz w:val="32"/>
          <w:szCs w:val="32"/>
          <w:spacing w:val="42"/>
        </w:rPr>
        <w:t> </w:t>
      </w:r>
      <w:r>
        <w:rPr>
          <w:rFonts w:ascii="FangSong" w:hAnsi="FangSong" w:eastAsia="FangSong" w:cs="FangSong"/>
          <w:sz w:val="32"/>
          <w:szCs w:val="32"/>
          <w:spacing w:val="8"/>
        </w:rPr>
        <w:t>,</w:t>
      </w:r>
      <w:r>
        <w:rPr>
          <w:rFonts w:ascii="FangSong" w:hAnsi="FangSong" w:eastAsia="FangSong" w:cs="FangSong"/>
          <w:sz w:val="32"/>
          <w:szCs w:val="32"/>
          <w:spacing w:val="-36"/>
        </w:rPr>
        <w:t> </w:t>
      </w:r>
      <w:r>
        <w:rPr>
          <w:rFonts w:ascii="FangSong" w:hAnsi="FangSong" w:eastAsia="FangSong" w:cs="FangSong"/>
          <w:sz w:val="32"/>
          <w:szCs w:val="32"/>
          <w:spacing w:val="8"/>
        </w:rPr>
        <w:t>结</w:t>
      </w:r>
      <w:r>
        <w:rPr>
          <w:rFonts w:ascii="FangSong" w:hAnsi="FangSong" w:eastAsia="FangSong" w:cs="FangSong"/>
          <w:sz w:val="32"/>
          <w:szCs w:val="32"/>
          <w:spacing w:val="-33"/>
        </w:rPr>
        <w:t> </w:t>
      </w:r>
      <w:r>
        <w:rPr>
          <w:rFonts w:ascii="FangSong" w:hAnsi="FangSong" w:eastAsia="FangSong" w:cs="FangSong"/>
          <w:sz w:val="32"/>
          <w:szCs w:val="32"/>
          <w:spacing w:val="8"/>
        </w:rPr>
        <w:t>合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我省实际,在修订《安徽省普通高校品学兼优毕业生评选办法》</w:t>
      </w:r>
    </w:p>
    <w:p>
      <w:pPr>
        <w:ind w:right="11" w:firstLine="139"/>
        <w:spacing w:before="2" w:line="3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(教学</w:t>
      </w:r>
      <w:r>
        <w:rPr>
          <w:rFonts w:ascii="FangSong" w:hAnsi="FangSong" w:eastAsia="FangSong" w:cs="FangSong"/>
          <w:sz w:val="32"/>
          <w:szCs w:val="32"/>
          <w:spacing w:val="-57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[2004]</w:t>
      </w:r>
      <w:r>
        <w:rPr>
          <w:rFonts w:ascii="FangSong" w:hAnsi="FangSong" w:eastAsia="FangSong" w:cs="FangSong"/>
          <w:sz w:val="32"/>
          <w:szCs w:val="32"/>
          <w:spacing w:val="5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7</w:t>
      </w:r>
      <w:r>
        <w:rPr>
          <w:rFonts w:ascii="FangSong" w:hAnsi="FangSong" w:eastAsia="FangSong" w:cs="FangSong"/>
          <w:sz w:val="32"/>
          <w:szCs w:val="32"/>
          <w:spacing w:val="-56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号</w:t>
      </w:r>
      <w:r>
        <w:rPr>
          <w:rFonts w:ascii="FangSong" w:hAnsi="FangSong" w:eastAsia="FangSong" w:cs="FangSong"/>
          <w:sz w:val="32"/>
          <w:szCs w:val="32"/>
          <w:spacing w:val="-72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)</w:t>
      </w:r>
      <w:r>
        <w:rPr>
          <w:rFonts w:ascii="FangSong" w:hAnsi="FangSong" w:eastAsia="FangSong" w:cs="FangSong"/>
          <w:sz w:val="32"/>
          <w:szCs w:val="32"/>
          <w:spacing w:val="28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的基础上,研究制定我省普通高等学校优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秀毕业生评选认定办法。</w:t>
      </w:r>
    </w:p>
    <w:p>
      <w:pPr>
        <w:ind w:firstLine="634"/>
        <w:spacing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一、评选认定的对象及比例</w:t>
      </w:r>
    </w:p>
    <w:p>
      <w:pPr>
        <w:ind w:right="21" w:firstLine="629"/>
        <w:spacing w:before="165" w:line="33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全省普通高等学校、研究生培养单位(以下简称"高校")</w:t>
      </w:r>
      <w:r>
        <w:rPr>
          <w:rFonts w:ascii="FangSong" w:hAnsi="FangSong" w:eastAsia="FangSong" w:cs="FangSong"/>
          <w:sz w:val="32"/>
          <w:szCs w:val="32"/>
          <w:spacing w:val="-6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应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届全日制研究生、本科生、专科(含高职)</w:t>
      </w:r>
      <w:r>
        <w:rPr>
          <w:rFonts w:ascii="FangSong" w:hAnsi="FangSong" w:eastAsia="FangSong" w:cs="FangSong"/>
          <w:sz w:val="32"/>
          <w:szCs w:val="32"/>
          <w:spacing w:val="39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生毕业生为评选认定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</w:rPr>
        <w:t>对象。</w:t>
      </w:r>
    </w:p>
    <w:p>
      <w:pPr>
        <w:ind w:right="40" w:firstLine="629"/>
        <w:spacing w:before="3" w:line="3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各高校按照应届全日制研究生、本科生、专科(含高职)</w:t>
      </w:r>
      <w:r>
        <w:rPr>
          <w:rFonts w:ascii="FangSong" w:hAnsi="FangSong" w:eastAsia="FangSong" w:cs="FangSong"/>
          <w:sz w:val="32"/>
          <w:szCs w:val="32"/>
          <w:spacing w:val="30"/>
        </w:rPr>
        <w:t> </w:t>
      </w:r>
      <w:r>
        <w:rPr>
          <w:rFonts w:ascii="FangSong" w:hAnsi="FangSong" w:eastAsia="FangSong" w:cs="FangSong"/>
          <w:sz w:val="32"/>
          <w:szCs w:val="32"/>
        </w:rPr>
        <w:t>生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</w:rPr>
        <w:t>毕业生总人数的4%、3%、3%的比例,评选推荐省级优秀毕业生人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选.要严格坚持评选比例要求,不同学历层次的评选比例及人数</w:t>
      </w:r>
      <w:r>
        <w:rPr>
          <w:rFonts w:ascii="FangSong" w:hAnsi="FangSong" w:eastAsia="FangSong" w:cs="FangSong"/>
          <w:sz w:val="32"/>
          <w:szCs w:val="32"/>
          <w:spacing w:val="1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互不通用。</w:t>
      </w:r>
    </w:p>
    <w:p>
      <w:pPr>
        <w:ind w:firstLine="634"/>
        <w:spacing w:before="1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二、评选的条件</w:t>
      </w:r>
    </w:p>
    <w:p>
      <w:pPr>
        <w:ind w:firstLine="749"/>
        <w:spacing w:before="18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(</w:t>
      </w:r>
      <w:r>
        <w:rPr>
          <w:rFonts w:ascii="FangSong" w:hAnsi="FangSong" w:eastAsia="FangSong" w:cs="FangSong"/>
          <w:sz w:val="32"/>
          <w:szCs w:val="32"/>
          <w:spacing w:val="-85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一)</w:t>
      </w:r>
      <w:r>
        <w:rPr>
          <w:rFonts w:ascii="FangSong" w:hAnsi="FangSong" w:eastAsia="FangSong" w:cs="FangSong"/>
          <w:sz w:val="32"/>
          <w:szCs w:val="32"/>
          <w:spacing w:val="29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基本条件</w:t>
      </w:r>
    </w:p>
    <w:p>
      <w:pPr>
        <w:sectPr>
          <w:footerReference w:type="default" r:id="rId5"/>
          <w:pgSz w:w="11970" w:h="16880"/>
          <w:pgMar w:top="1434" w:right="1619" w:bottom="2071" w:left="1490" w:header="0" w:footer="1791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right="85" w:firstLine="639"/>
        <w:spacing w:before="104" w:line="32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1.具有坚定正确的政治方向,拥护中国共产党领导,热爱社</w:t>
      </w:r>
      <w:r>
        <w:rPr>
          <w:rFonts w:ascii="FangSong" w:hAnsi="FangSong" w:eastAsia="FangSong" w:cs="FangSong"/>
          <w:sz w:val="32"/>
          <w:szCs w:val="32"/>
          <w:spacing w:val="24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会主义祖国,深入学习贯彻习近平新时代中国特色社会主义思想,</w:t>
      </w:r>
      <w:r>
        <w:rPr>
          <w:rFonts w:ascii="FangSong" w:hAnsi="FangSong" w:eastAsia="FangSong" w:cs="FangSong"/>
          <w:sz w:val="32"/>
          <w:szCs w:val="32"/>
          <w:spacing w:val="20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坚定中国特色社会主义道路自信、理论自信、制度自信、文化自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信,树立中国特色社会主义共同理想,理想信念坚定.</w:t>
      </w:r>
    </w:p>
    <w:p>
      <w:pPr>
        <w:ind w:right="76" w:firstLine="639"/>
        <w:spacing w:before="3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2.遵纪守法、品德高尚,诚信意识较强和学术道德良好,在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9"/>
        </w:rPr>
        <w:t>校期间未受过处分,无不良信用记录.</w:t>
      </w:r>
    </w:p>
    <w:p>
      <w:pPr>
        <w:ind w:right="12" w:firstLine="639"/>
        <w:spacing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3.学习刻苦,按时修完全部学业,成绩优异,在校期间综合</w:t>
      </w:r>
      <w:r>
        <w:rPr>
          <w:rFonts w:ascii="FangSong" w:hAnsi="FangSong" w:eastAsia="FangSong" w:cs="FangSong"/>
          <w:sz w:val="32"/>
          <w:szCs w:val="32"/>
          <w:spacing w:val="16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测评成绩(或学业成绩)</w:t>
      </w:r>
      <w:r>
        <w:rPr>
          <w:rFonts w:ascii="FangSong" w:hAnsi="FangSong" w:eastAsia="FangSong" w:cs="FangSong"/>
          <w:sz w:val="32"/>
          <w:szCs w:val="32"/>
          <w:spacing w:val="41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一般应在本年级本专业排名前20%.本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科及以上毕业生科研能力比较突出,具有较强的实践与创新能力.</w:t>
      </w:r>
    </w:p>
    <w:p>
      <w:pPr>
        <w:ind w:right="91" w:firstLine="639"/>
        <w:spacing w:before="2" w:line="32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4.积极参加体育锻炼、志愿服务和社会实践,身心健康,积</w:t>
      </w:r>
      <w:r>
        <w:rPr>
          <w:rFonts w:ascii="FangSong" w:hAnsi="FangSong" w:eastAsia="FangSong" w:cs="FangSong"/>
          <w:sz w:val="32"/>
          <w:szCs w:val="32"/>
          <w:spacing w:val="2"/>
        </w:rPr>
        <w:t> </w:t>
      </w:r>
      <w:r>
        <w:rPr>
          <w:rFonts w:ascii="FangSong" w:hAnsi="FangSong" w:eastAsia="FangSong" w:cs="FangSong"/>
          <w:sz w:val="32"/>
          <w:szCs w:val="32"/>
          <w:spacing w:val="18"/>
          <w:w w:val="103"/>
        </w:rPr>
        <w:t>极向上,热爱劳动,崇尚美德,关心他人,乐于奉献.</w:t>
      </w:r>
    </w:p>
    <w:p>
      <w:pPr>
        <w:ind w:right="91" w:firstLine="759"/>
        <w:spacing w:before="3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(</w:t>
      </w:r>
      <w:r>
        <w:rPr>
          <w:rFonts w:ascii="FangSong" w:hAnsi="FangSong" w:eastAsia="FangSong" w:cs="FangSong"/>
          <w:sz w:val="32"/>
          <w:szCs w:val="32"/>
          <w:spacing w:val="-76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二)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优先条件,即具备下列条件之一的,同等条件下可优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先推荐评选:</w:t>
      </w:r>
    </w:p>
    <w:p>
      <w:pPr>
        <w:ind w:firstLine="639"/>
        <w:spacing w:before="9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8"/>
          <w:w w:val="102"/>
        </w:rPr>
        <w:t>在校期间多次获"三好学生优秀党员优秀学生干部""优</w:t>
      </w:r>
      <w:r>
        <w:rPr>
          <w:rFonts w:ascii="FangSong" w:hAnsi="FangSong" w:eastAsia="FangSong" w:cs="FangSong"/>
          <w:sz w:val="32"/>
          <w:szCs w:val="32"/>
          <w:spacing w:val="9"/>
        </w:rPr>
        <w:t>  </w:t>
      </w:r>
      <w:r>
        <w:rPr>
          <w:rFonts w:ascii="FangSong" w:hAnsi="FangSong" w:eastAsia="FangSong" w:cs="FangSong"/>
          <w:sz w:val="32"/>
          <w:szCs w:val="32"/>
          <w:spacing w:val="7"/>
        </w:rPr>
        <w:t>秀共青团干部""优秀共青团员"等荣誉称号或奖学金的学生;在</w:t>
      </w:r>
      <w:r>
        <w:rPr>
          <w:rFonts w:ascii="FangSong" w:hAnsi="FangSong" w:eastAsia="FangSong" w:cs="FangSong"/>
          <w:sz w:val="32"/>
          <w:szCs w:val="32"/>
          <w:spacing w:val="10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省级以上科技创新、学科竞赛、体育竞赛、技能大赛、创新创业、</w:t>
      </w:r>
      <w:r>
        <w:rPr>
          <w:rFonts w:ascii="FangSong" w:hAnsi="FangSong" w:eastAsia="FangSong" w:cs="FangSong"/>
          <w:sz w:val="32"/>
          <w:szCs w:val="32"/>
          <w:spacing w:val="17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社会实践等重大赛事活动中,获得突出成绩或荣誉、奖励的学生;</w:t>
      </w:r>
      <w:r>
        <w:rPr>
          <w:rFonts w:ascii="FangSong" w:hAnsi="FangSong" w:eastAsia="FangSong" w:cs="FangSong"/>
          <w:sz w:val="32"/>
          <w:szCs w:val="32"/>
          <w:spacing w:val="23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响应国家号召参军入伍,积极参加基层就业项目,自愿到基层、</w:t>
      </w:r>
      <w:r>
        <w:rPr>
          <w:rFonts w:ascii="FangSong" w:hAnsi="FangSong" w:eastAsia="FangSong" w:cs="FangSong"/>
          <w:sz w:val="32"/>
          <w:szCs w:val="32"/>
          <w:spacing w:val="2"/>
        </w:rPr>
        <w:t> </w:t>
      </w:r>
      <w:r>
        <w:rPr>
          <w:rFonts w:ascii="FangSong" w:hAnsi="FangSong" w:eastAsia="FangSong" w:cs="FangSong"/>
          <w:sz w:val="32"/>
          <w:szCs w:val="32"/>
        </w:rPr>
        <w:t>边远地区、贫困地区和艰苦行业就业的毕业生,以及具有创业意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识并开展创业实践活动的毕业生。具体项目及条件要求由各高校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确定。</w:t>
      </w:r>
    </w:p>
    <w:p>
      <w:pPr>
        <w:ind w:firstLine="749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(三)</w:t>
      </w:r>
      <w:r>
        <w:rPr>
          <w:rFonts w:ascii="FangSong" w:hAnsi="FangSong" w:eastAsia="FangSong" w:cs="FangSong"/>
          <w:sz w:val="32"/>
          <w:szCs w:val="32"/>
          <w:spacing w:val="3"/>
        </w:rPr>
        <w:t> </w:t>
      </w:r>
      <w:r>
        <w:rPr>
          <w:rFonts w:ascii="FangSong" w:hAnsi="FangSong" w:eastAsia="FangSong" w:cs="FangSong"/>
          <w:sz w:val="32"/>
          <w:szCs w:val="32"/>
          <w:spacing w:val="7"/>
        </w:rPr>
        <w:t>直接推荐条件.</w:t>
      </w:r>
    </w:p>
    <w:p>
      <w:pPr>
        <w:sectPr>
          <w:footerReference w:type="default" r:id="rId6"/>
          <w:pgSz w:w="11970" w:h="16920"/>
          <w:pgMar w:top="1438" w:right="1420" w:bottom="2040" w:left="1600" w:header="0" w:footer="1630" w:gutter="0"/>
        </w:sectPr>
        <w:rPr/>
      </w:pP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firstLine="610"/>
        <w:spacing w:before="104" w:line="57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18"/>
        </w:rPr>
        <w:t>在思想品行方面有突出表现或做出突出贡献,获得省部级及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以上表彰奖励,得到社会公认和好评的毕业生,可直接推荐评选.</w:t>
      </w:r>
    </w:p>
    <w:p>
      <w:pPr>
        <w:ind w:firstLine="614"/>
        <w:spacing w:before="149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三、评选认定的程序及材料要求</w:t>
      </w:r>
    </w:p>
    <w:p>
      <w:pPr>
        <w:ind w:firstLine="740"/>
        <w:spacing w:before="19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(</w:t>
      </w:r>
      <w:r>
        <w:rPr>
          <w:rFonts w:ascii="FangSong" w:hAnsi="FangSong" w:eastAsia="FangSong" w:cs="FangSong"/>
          <w:sz w:val="32"/>
          <w:szCs w:val="32"/>
          <w:spacing w:val="-84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一)</w:t>
      </w:r>
      <w:r>
        <w:rPr>
          <w:rFonts w:ascii="FangSong" w:hAnsi="FangSong" w:eastAsia="FangSong" w:cs="FangSong"/>
          <w:sz w:val="32"/>
          <w:szCs w:val="32"/>
          <w:spacing w:val="28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高校评选程序</w:t>
      </w:r>
    </w:p>
    <w:p>
      <w:pPr>
        <w:ind w:right="21" w:firstLine="610"/>
        <w:spacing w:before="182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按照公平、公正、公开和科学、择优的原则,对照标准和条</w:t>
      </w:r>
      <w:r>
        <w:rPr>
          <w:rFonts w:ascii="FangSong" w:hAnsi="FangSong" w:eastAsia="FangSong" w:cs="FangSong"/>
          <w:sz w:val="32"/>
          <w:szCs w:val="32"/>
          <w:spacing w:val="1"/>
        </w:rPr>
        <w:t> </w:t>
      </w:r>
      <w:r>
        <w:rPr>
          <w:rFonts w:ascii="FangSong" w:hAnsi="FangSong" w:eastAsia="FangSong" w:cs="FangSong"/>
          <w:sz w:val="32"/>
          <w:szCs w:val="32"/>
          <w:spacing w:val="7"/>
        </w:rPr>
        <w:t>件,采取本人申请、班级推荐(班级在本人申请、民主推荐的基</w:t>
      </w:r>
      <w:r>
        <w:rPr>
          <w:rFonts w:ascii="FangSong" w:hAnsi="FangSong" w:eastAsia="FangSong" w:cs="FangSong"/>
          <w:sz w:val="32"/>
          <w:szCs w:val="32"/>
          <w:spacing w:val="26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础上,经辅导员签字确认,确定推荐人选对象)</w:t>
      </w:r>
      <w:r>
        <w:rPr>
          <w:rFonts w:ascii="FangSong" w:hAnsi="FangSong" w:eastAsia="FangSong" w:cs="FangSong"/>
          <w:sz w:val="32"/>
          <w:szCs w:val="32"/>
          <w:spacing w:val="36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、院系审核、学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校评选上报的程序进行.各高校要建立健全组织领导机构,制定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具体的操作办法,严格规范程序,严格资格审查,确保评选工作</w:t>
      </w:r>
      <w:r>
        <w:rPr>
          <w:rFonts w:ascii="FangSong" w:hAnsi="FangSong" w:eastAsia="FangSong" w:cs="FangSong"/>
          <w:sz w:val="32"/>
          <w:szCs w:val="32"/>
          <w:spacing w:val="11"/>
        </w:rPr>
        <w:t> </w:t>
      </w:r>
      <w:r>
        <w:rPr>
          <w:rFonts w:ascii="FangSong" w:hAnsi="FangSong" w:eastAsia="FangSong" w:cs="FangSong"/>
          <w:sz w:val="32"/>
          <w:szCs w:val="32"/>
          <w:spacing w:val="18"/>
        </w:rPr>
        <w:t>公开透明.各高校评选推荐名单,需在校内公示5个工作日,无</w:t>
      </w:r>
      <w:r>
        <w:rPr>
          <w:rFonts w:ascii="FangSong" w:hAnsi="FangSong" w:eastAsia="FangSong" w:cs="FangSong"/>
          <w:sz w:val="32"/>
          <w:szCs w:val="32"/>
          <w:spacing w:val="2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异议后上报省教育厅。</w:t>
      </w:r>
    </w:p>
    <w:p>
      <w:pPr>
        <w:ind w:firstLine="740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(</w:t>
      </w:r>
      <w:r>
        <w:rPr>
          <w:rFonts w:ascii="FangSong" w:hAnsi="FangSong" w:eastAsia="FangSong" w:cs="FangSong"/>
          <w:sz w:val="32"/>
          <w:szCs w:val="32"/>
          <w:spacing w:val="-81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二)</w:t>
      </w:r>
      <w:r>
        <w:rPr>
          <w:rFonts w:ascii="FangSong" w:hAnsi="FangSong" w:eastAsia="FangSong" w:cs="FangSong"/>
          <w:sz w:val="32"/>
          <w:szCs w:val="32"/>
          <w:spacing w:val="29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省主管部门认定程序</w:t>
      </w:r>
    </w:p>
    <w:p>
      <w:pPr>
        <w:ind w:right="50" w:firstLine="610"/>
        <w:spacing w:before="166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省教育厅对各普通高校评选推荐的名单及其推荐材料进行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复核后认定.认定的优秀毕业生名单,由省教育厅会同省人力资</w:t>
      </w:r>
      <w:r>
        <w:rPr>
          <w:rFonts w:ascii="FangSong" w:hAnsi="FangSong" w:eastAsia="FangSong" w:cs="FangSong"/>
          <w:sz w:val="32"/>
          <w:szCs w:val="32"/>
          <w:spacing w:val="25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源和社会保障厅、团省委联合发文公布。</w:t>
      </w:r>
    </w:p>
    <w:p>
      <w:pPr>
        <w:ind w:left="610" w:right="625" w:firstLine="130"/>
        <w:spacing w:before="3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(</w:t>
      </w:r>
      <w:r>
        <w:rPr>
          <w:rFonts w:ascii="FangSong" w:hAnsi="FangSong" w:eastAsia="FangSong" w:cs="FangSong"/>
          <w:sz w:val="32"/>
          <w:szCs w:val="32"/>
          <w:spacing w:val="-74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三)</w:t>
      </w:r>
      <w:r>
        <w:rPr>
          <w:rFonts w:ascii="FangSong" w:hAnsi="FangSong" w:eastAsia="FangSong" w:cs="FangSong"/>
          <w:sz w:val="32"/>
          <w:szCs w:val="32"/>
          <w:spacing w:val="28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学校上报材料内容及要求</w:t>
      </w:r>
      <w:r>
        <w:rPr>
          <w:rFonts w:ascii="FangSong" w:hAnsi="FangSong" w:eastAsia="FangSong" w:cs="FangSong"/>
          <w:sz w:val="32"/>
          <w:szCs w:val="32"/>
        </w:rPr>
        <w:t>                     </w:t>
      </w:r>
      <w:r>
        <w:rPr>
          <w:rFonts w:ascii="FangSong" w:hAnsi="FangSong" w:eastAsia="FangSong" w:cs="FangSong"/>
          <w:sz w:val="32"/>
          <w:szCs w:val="32"/>
          <w:spacing w:val="3"/>
        </w:rPr>
        <w:t>1.安徽省普通高等学校优秀毕业生登记表(见附件1)</w:t>
      </w:r>
      <w:r>
        <w:rPr>
          <w:rFonts w:ascii="FangSong" w:hAnsi="FangSong" w:eastAsia="FangSong" w:cs="FangSong"/>
          <w:sz w:val="32"/>
          <w:szCs w:val="32"/>
          <w:spacing w:val="50"/>
        </w:rPr>
        <w:t> </w:t>
      </w:r>
      <w:r>
        <w:rPr>
          <w:rFonts w:ascii="FangSong" w:hAnsi="FangSong" w:eastAsia="FangSong" w:cs="FangSong"/>
          <w:sz w:val="32"/>
          <w:szCs w:val="32"/>
          <w:spacing w:val="3"/>
        </w:rPr>
        <w:t>.</w:t>
      </w:r>
    </w:p>
    <w:p>
      <w:pPr>
        <w:ind w:right="61" w:firstLine="610"/>
        <w:spacing w:line="3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2.安徽省普通高等学校优秀毕业生推荐正式公文(须附推荐</w:t>
      </w:r>
      <w:r>
        <w:rPr>
          <w:rFonts w:ascii="FangSong" w:hAnsi="FangSong" w:eastAsia="FangSong" w:cs="FangSong"/>
          <w:sz w:val="32"/>
          <w:szCs w:val="32"/>
          <w:spacing w:val="25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毕业生汇总名单,数据库格式和结构要求见附件2)</w:t>
      </w:r>
      <w:r>
        <w:rPr>
          <w:rFonts w:ascii="FangSong" w:hAnsi="FangSong" w:eastAsia="FangSong" w:cs="FangSong"/>
          <w:sz w:val="32"/>
          <w:szCs w:val="32"/>
          <w:spacing w:val="26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.</w:t>
      </w:r>
    </w:p>
    <w:p>
      <w:pPr>
        <w:ind w:firstLine="614"/>
        <w:spacing w:before="1" w:line="220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四、奖处意见</w:t>
      </w:r>
    </w:p>
    <w:p>
      <w:pPr>
        <w:ind w:right="66" w:firstLine="610"/>
        <w:spacing w:before="165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被评选认定为安徽省普通高等学校优秀毕业生的,可享受以</w:t>
      </w:r>
      <w:r>
        <w:rPr>
          <w:rFonts w:ascii="FangSong" w:hAnsi="FangSong" w:eastAsia="FangSong" w:cs="FangSong"/>
          <w:sz w:val="32"/>
          <w:szCs w:val="32"/>
          <w:spacing w:val="21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下奖励和荣誉:</w:t>
      </w:r>
    </w:p>
    <w:p>
      <w:pPr>
        <w:sectPr>
          <w:footerReference w:type="default" r:id="rId7"/>
          <w:pgSz w:w="12030" w:h="16960"/>
          <w:pgMar w:top="1441" w:right="1516" w:bottom="2031" w:left="1629" w:header="0" w:footer="1744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right="25" w:firstLine="620"/>
        <w:spacing w:before="104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1.由省教育厅、省人力资源和社会保障厅、团省委联合颁发</w:t>
      </w:r>
      <w:r>
        <w:rPr>
          <w:rFonts w:ascii="FangSong" w:hAnsi="FangSong" w:eastAsia="FangSong" w:cs="FangSong"/>
          <w:sz w:val="32"/>
          <w:szCs w:val="32"/>
          <w:spacing w:val="26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《安徽省普通高等学校优秀毕业生荣誉证书》,优秀毕业生登记</w:t>
      </w:r>
      <w:r>
        <w:rPr>
          <w:rFonts w:ascii="FangSong" w:hAnsi="FangSong" w:eastAsia="FangSong" w:cs="FangSong"/>
          <w:sz w:val="32"/>
          <w:szCs w:val="32"/>
          <w:spacing w:val="22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表装入毕业生档案。</w:t>
      </w:r>
    </w:p>
    <w:p>
      <w:pPr>
        <w:ind w:right="168" w:firstLine="620"/>
        <w:spacing w:before="3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2.优秀毕业生参加各类就业双向选择等活动,同等条件下,</w:t>
      </w:r>
      <w:r>
        <w:rPr>
          <w:rFonts w:ascii="FangSong" w:hAnsi="FangSong" w:eastAsia="FangSong" w:cs="FangSong"/>
          <w:sz w:val="32"/>
          <w:szCs w:val="32"/>
          <w:spacing w:val="6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高校优先推荐。</w:t>
      </w:r>
    </w:p>
    <w:p>
      <w:pPr>
        <w:ind w:firstLine="620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3.高校可结合实际,对省优秀毕业生予以表彰和奖励.</w:t>
      </w:r>
    </w:p>
    <w:p>
      <w:pPr>
        <w:ind w:firstLine="620"/>
        <w:spacing w:before="187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4.省主管部门及高校积极宣传省优秀毕业生的先进事迹,加</w:t>
      </w:r>
      <w:r>
        <w:rPr>
          <w:rFonts w:ascii="FangSong" w:hAnsi="FangSong" w:eastAsia="FangSong" w:cs="FangSong"/>
          <w:sz w:val="32"/>
          <w:szCs w:val="32"/>
          <w:spacing w:val="1"/>
        </w:rPr>
        <w:t> </w:t>
      </w:r>
      <w:r>
        <w:rPr>
          <w:rFonts w:ascii="FangSong" w:hAnsi="FangSong" w:eastAsia="FangSong" w:cs="FangSong"/>
          <w:sz w:val="32"/>
          <w:szCs w:val="32"/>
          <w:spacing w:val="9"/>
        </w:rPr>
        <w:t>强对评优工作的宣传,起到"用身边人教育身边人"的良好效果.</w:t>
      </w:r>
    </w:p>
    <w:p>
      <w:pPr>
        <w:ind w:right="75" w:firstLine="620"/>
        <w:spacing w:before="4" w:line="32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对省优秀毕业生评选工作结束后至毕业生离校前出现的不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1"/>
        </w:rPr>
        <w:t>能按期毕业,或有违规违纪违法行为受到处理、处分的毕业生,</w:t>
      </w:r>
      <w:r>
        <w:rPr>
          <w:rFonts w:ascii="FangSong" w:hAnsi="FangSong" w:eastAsia="FangSong" w:cs="FangSong"/>
          <w:sz w:val="32"/>
          <w:szCs w:val="32"/>
          <w:spacing w:val="27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学校按规定程序,报请并撤销其优秀毕业生称号.</w:t>
      </w:r>
    </w:p>
    <w:p>
      <w:pPr>
        <w:ind w:firstLine="624"/>
        <w:spacing w:before="1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五、附则</w:t>
      </w:r>
    </w:p>
    <w:p>
      <w:pPr>
        <w:ind w:firstLine="620"/>
        <w:spacing w:before="166" w:line="59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  <w:position w:val="20"/>
        </w:rPr>
        <w:t>本办法由省教育厅会同省人力资源和社会保障厅、团省委负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责解释。</w:t>
      </w:r>
    </w:p>
    <w:p>
      <w:pPr>
        <w:ind w:firstLine="620"/>
        <w:spacing w:before="170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各高校结合本校实际,制定具体评定条件及操作办法.</w:t>
      </w:r>
    </w:p>
    <w:p>
      <w:pPr>
        <w:ind w:right="77" w:firstLine="620"/>
        <w:spacing w:before="153" w:line="35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本办法自颁布之日起实施。原《安徽省普通高校品学兼优毕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8"/>
        </w:rPr>
        <w:t>业生评选办法》同时废止。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ind w:firstLine="620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附件:</w:t>
      </w:r>
      <w:r>
        <w:rPr>
          <w:rFonts w:ascii="FangSong" w:hAnsi="FangSong" w:eastAsia="FangSong" w:cs="FangSong"/>
          <w:sz w:val="32"/>
          <w:szCs w:val="32"/>
          <w:spacing w:val="25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1.安徽省普通高等学校优秀毕业生登记表</w:t>
      </w:r>
    </w:p>
    <w:p>
      <w:pPr>
        <w:ind w:left="1880" w:right="453" w:hanging="320"/>
        <w:spacing w:before="197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2.安徽省普通高等学校优秀毕业生推荐名单数据库</w:t>
      </w:r>
      <w:r>
        <w:rPr>
          <w:rFonts w:ascii="FangSong" w:hAnsi="FangSong" w:eastAsia="FangSong" w:cs="FangSong"/>
          <w:sz w:val="32"/>
          <w:szCs w:val="32"/>
          <w:spacing w:val="11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格式和结构</w:t>
      </w:r>
    </w:p>
    <w:p>
      <w:pPr>
        <w:sectPr>
          <w:footerReference w:type="default" r:id="rId8"/>
          <w:pgSz w:w="11990" w:h="16960"/>
          <w:pgMar w:top="1441" w:right="1516" w:bottom="2070" w:left="1569" w:header="0" w:footer="1792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firstLine="269"/>
        <w:spacing w:before="110" w:line="21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附件1</w:t>
      </w:r>
    </w:p>
    <w:p>
      <w:pPr>
        <w:ind w:firstLine="1480"/>
        <w:spacing w:line="21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安徽省普通高等学校优秀毕业生登记表</w:t>
      </w:r>
    </w:p>
    <w:p>
      <w:pPr>
        <w:ind w:firstLine="4034"/>
        <w:spacing w:before="294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6"/>
          <w:w w:val="95"/>
        </w:rPr>
        <w:t>(</w:t>
      </w:r>
      <w:r>
        <w:rPr>
          <w:rFonts w:ascii="SimSun" w:hAnsi="SimSun" w:eastAsia="SimSun" w:cs="SimSun"/>
          <w:sz w:val="34"/>
          <w:szCs w:val="34"/>
          <w:spacing w:val="-31"/>
        </w:rPr>
        <w:t> </w:t>
      </w:r>
      <w:r>
        <w:rPr>
          <w:rFonts w:ascii="SimSun" w:hAnsi="SimSun" w:eastAsia="SimSun" w:cs="SimSun"/>
          <w:sz w:val="34"/>
          <w:szCs w:val="34"/>
          <w:spacing w:val="-16"/>
          <w:w w:val="95"/>
        </w:rPr>
        <w:t>2</w:t>
      </w:r>
      <w:r>
        <w:rPr>
          <w:rFonts w:ascii="SimSun" w:hAnsi="SimSun" w:eastAsia="SimSun" w:cs="SimSun"/>
          <w:sz w:val="34"/>
          <w:szCs w:val="34"/>
          <w:spacing w:val="-42"/>
        </w:rPr>
        <w:t> </w:t>
      </w:r>
      <w:r>
        <w:rPr>
          <w:rFonts w:ascii="SimSun" w:hAnsi="SimSun" w:eastAsia="SimSun" w:cs="SimSun"/>
          <w:sz w:val="34"/>
          <w:szCs w:val="34"/>
          <w:spacing w:val="-16"/>
          <w:w w:val="95"/>
        </w:rPr>
        <w:t>0</w:t>
      </w:r>
      <w:r>
        <w:rPr>
          <w:rFonts w:ascii="SimSun" w:hAnsi="SimSun" w:eastAsia="SimSun" w:cs="SimSun"/>
          <w:sz w:val="34"/>
          <w:szCs w:val="34"/>
          <w:spacing w:val="-44"/>
        </w:rPr>
        <w:t> </w:t>
      </w:r>
      <w:r>
        <w:rPr>
          <w:rFonts w:ascii="SimSun" w:hAnsi="SimSun" w:eastAsia="SimSun" w:cs="SimSun"/>
          <w:sz w:val="34"/>
          <w:szCs w:val="34"/>
          <w:spacing w:val="-16"/>
          <w:w w:val="95"/>
        </w:rPr>
        <w:t>年</w:t>
      </w:r>
      <w:r>
        <w:rPr>
          <w:rFonts w:ascii="SimSun" w:hAnsi="SimSun" w:eastAsia="SimSun" w:cs="SimSun"/>
          <w:sz w:val="34"/>
          <w:szCs w:val="34"/>
          <w:spacing w:val="-43"/>
        </w:rPr>
        <w:t> </w:t>
      </w:r>
      <w:r>
        <w:rPr>
          <w:rFonts w:ascii="SimSun" w:hAnsi="SimSun" w:eastAsia="SimSun" w:cs="SimSun"/>
          <w:sz w:val="34"/>
          <w:szCs w:val="34"/>
          <w:spacing w:val="-16"/>
          <w:w w:val="95"/>
        </w:rPr>
        <w:t>)</w:t>
      </w:r>
    </w:p>
    <w:p>
      <w:pPr>
        <w:rPr/>
      </w:pPr>
      <w:r/>
    </w:p>
    <w:p>
      <w:pPr>
        <w:spacing w:line="15" w:lineRule="exact"/>
        <w:rPr/>
      </w:pPr>
      <w:r/>
    </w:p>
    <w:tbl>
      <w:tblPr>
        <w:tblStyle w:val="2"/>
        <w:tblW w:w="9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52"/>
        <w:gridCol w:w="429"/>
        <w:gridCol w:w="449"/>
        <w:gridCol w:w="429"/>
        <w:gridCol w:w="339"/>
        <w:gridCol w:w="20"/>
        <w:gridCol w:w="494"/>
        <w:gridCol w:w="449"/>
        <w:gridCol w:w="441"/>
        <w:gridCol w:w="419"/>
        <w:gridCol w:w="429"/>
        <w:gridCol w:w="429"/>
        <w:gridCol w:w="429"/>
        <w:gridCol w:w="439"/>
        <w:gridCol w:w="429"/>
        <w:gridCol w:w="419"/>
        <w:gridCol w:w="130"/>
        <w:gridCol w:w="309"/>
        <w:gridCol w:w="419"/>
        <w:gridCol w:w="429"/>
        <w:gridCol w:w="418"/>
      </w:tblGrid>
      <w:tr>
        <w:trPr>
          <w:trHeight w:val="569" w:hRule="atLeast"/>
        </w:trPr>
        <w:tc>
          <w:tcPr>
            <w:tcW w:w="15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34"/>
              <w:spacing w:before="240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4"/>
              </w:rPr>
              <w:t>姓名</w:t>
            </w:r>
          </w:p>
        </w:tc>
        <w:tc>
          <w:tcPr>
            <w:tcW w:w="164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456"/>
              <w:spacing w:before="240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性别</w:t>
            </w:r>
          </w:p>
        </w:tc>
        <w:tc>
          <w:tcPr>
            <w:tcW w:w="170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36"/>
              <w:spacing w:before="250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>出生年月</w:t>
            </w:r>
          </w:p>
        </w:tc>
        <w:tc>
          <w:tcPr>
            <w:tcW w:w="1575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5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34"/>
              <w:spacing w:before="23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民族</w:t>
            </w:r>
          </w:p>
        </w:tc>
        <w:tc>
          <w:tcPr>
            <w:tcW w:w="164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46"/>
              <w:spacing w:before="246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生源地</w:t>
            </w:r>
          </w:p>
        </w:tc>
        <w:tc>
          <w:tcPr>
            <w:tcW w:w="170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36"/>
              <w:spacing w:before="24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政治面貌</w:t>
            </w:r>
          </w:p>
        </w:tc>
        <w:tc>
          <w:tcPr>
            <w:tcW w:w="1575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5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34"/>
              <w:spacing w:before="236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院系</w:t>
            </w:r>
          </w:p>
        </w:tc>
        <w:tc>
          <w:tcPr>
            <w:tcW w:w="164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456"/>
              <w:spacing w:before="246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专业</w:t>
            </w:r>
          </w:p>
        </w:tc>
        <w:tc>
          <w:tcPr>
            <w:tcW w:w="170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16"/>
              <w:spacing w:before="24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57"/>
              </w:rPr>
              <w:t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号</w:t>
            </w:r>
          </w:p>
        </w:tc>
        <w:tc>
          <w:tcPr>
            <w:tcW w:w="1575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5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534"/>
              <w:spacing w:before="22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学历</w:t>
            </w:r>
          </w:p>
        </w:tc>
        <w:tc>
          <w:tcPr>
            <w:tcW w:w="164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76"/>
              <w:spacing w:before="2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位</w:t>
            </w:r>
          </w:p>
        </w:tc>
        <w:tc>
          <w:tcPr>
            <w:tcW w:w="1706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36"/>
              <w:spacing w:before="276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联系电话</w:t>
            </w:r>
          </w:p>
        </w:tc>
        <w:tc>
          <w:tcPr>
            <w:tcW w:w="1575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5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94"/>
              <w:spacing w:before="256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身份证号码</w:t>
            </w:r>
          </w:p>
        </w:tc>
        <w:tc>
          <w:tcPr>
            <w:tcW w:w="4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tcBorders>
              <w:bottom w:val="single" w:color="000000" w:sz="2" w:space="0"/>
              <w:top w:val="single" w:color="000000" w:sz="2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552" w:type="dxa"/>
            <w:vAlign w:val="top"/>
            <w:tcBorders>
              <w:top w:val="single" w:color="000000" w:sz="2" w:space="0"/>
              <w:bottom w:val="none" w:color="000000" w:sz="2" w:space="0"/>
            </w:tcBorders>
          </w:tcPr>
          <w:p>
            <w:pPr>
              <w:ind w:firstLine="304"/>
              <w:spacing w:before="236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曾获荣誉</w:t>
            </w:r>
          </w:p>
        </w:tc>
        <w:tc>
          <w:tcPr>
            <w:tcW w:w="7748" w:type="dxa"/>
            <w:vAlign w:val="top"/>
            <w:gridSpan w:val="20"/>
            <w:tcBorders>
              <w:top w:val="singl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1552" w:type="dxa"/>
            <w:vAlign w:val="top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ind w:firstLine="74"/>
              <w:spacing w:before="18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(大学阶段起)</w:t>
            </w:r>
          </w:p>
        </w:tc>
        <w:tc>
          <w:tcPr>
            <w:tcW w:w="7748" w:type="dxa"/>
            <w:vAlign w:val="top"/>
            <w:gridSpan w:val="20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7" w:hRule="atLeast"/>
        </w:trPr>
        <w:tc>
          <w:tcPr>
            <w:tcW w:w="9300" w:type="dxa"/>
            <w:vAlign w:val="top"/>
            <w:gridSpan w:val="21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4"/>
              <w:spacing w:before="208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主要事迹(以第一人称填写):</w:t>
            </w:r>
          </w:p>
        </w:tc>
      </w:tr>
    </w:tbl>
    <w:p>
      <w:pPr>
        <w:spacing w:line="156" w:lineRule="exact"/>
        <w:rPr>
          <w:rFonts w:ascii="Arial"/>
          <w:sz w:val="13"/>
        </w:rPr>
      </w:pPr>
      <w:r/>
    </w:p>
    <w:p>
      <w:pPr>
        <w:sectPr>
          <w:footerReference w:type="default" r:id="rId9"/>
          <w:pgSz w:w="11880" w:h="16880"/>
          <w:pgMar w:top="1434" w:right="1274" w:bottom="1998" w:left="1295" w:header="0" w:footer="1732" w:gutter="0"/>
        </w:sectPr>
        <w:rPr/>
      </w:pPr>
    </w:p>
    <w:p>
      <w:pPr>
        <w:rPr/>
      </w:pPr>
      <w:r/>
    </w:p>
    <w:p>
      <w:pPr>
        <w:spacing w:line="240" w:lineRule="exact"/>
        <w:rPr/>
      </w:pPr>
      <w:r/>
    </w:p>
    <w:tbl>
      <w:tblPr>
        <w:tblStyle w:val="2"/>
        <w:tblW w:w="9259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3796"/>
        <w:gridCol w:w="549"/>
        <w:gridCol w:w="2033"/>
        <w:gridCol w:w="1538"/>
        <w:gridCol w:w="579"/>
      </w:tblGrid>
      <w:tr>
        <w:trPr>
          <w:trHeight w:val="1179" w:hRule="atLeast"/>
        </w:trPr>
        <w:tc>
          <w:tcPr>
            <w:tcW w:w="7142" w:type="dxa"/>
            <w:vAlign w:val="top"/>
            <w:gridSpan w:val="4"/>
            <w:tcBorders>
              <w:left w:val="single" w:color="000000" w:sz="4" w:space="0"/>
              <w:right w:val="none" w:color="000000" w:sz="2" w:space="0"/>
            </w:tcBorders>
          </w:tcPr>
          <w:p>
            <w:pPr>
              <w:ind w:firstLine="5754"/>
              <w:spacing w:before="190" w:line="590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  <w:position w:val="28"/>
              </w:rPr>
              <w:t>本人签名:</w:t>
            </w:r>
          </w:p>
          <w:p>
            <w:pPr>
              <w:ind w:firstLine="5795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填表日期:</w:t>
            </w:r>
          </w:p>
        </w:tc>
        <w:tc>
          <w:tcPr>
            <w:tcW w:w="1538" w:type="dxa"/>
            <w:vAlign w:val="top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firstLine="388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    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月</w:t>
            </w:r>
          </w:p>
        </w:tc>
        <w:tc>
          <w:tcPr>
            <w:tcW w:w="579" w:type="dxa"/>
            <w:vAlign w:val="top"/>
            <w:tcBorders>
              <w:right w:val="single" w:color="000000" w:sz="4" w:space="0"/>
              <w:left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firstLine="389"/>
              <w:spacing w:before="42" w:line="22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</w:rPr>
              <w:t>日</w:t>
            </w:r>
          </w:p>
        </w:tc>
      </w:tr>
      <w:tr>
        <w:trPr>
          <w:trHeight w:val="1734" w:hRule="atLeast"/>
        </w:trPr>
        <w:tc>
          <w:tcPr>
            <w:tcW w:w="764" w:type="dxa"/>
            <w:vAlign w:val="top"/>
            <w:textDirection w:val="tbRlV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93"/>
              <w:spacing w:before="268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3"/>
                <w:w w:val="105"/>
              </w:rPr>
              <w:t>班级推荐意见</w:t>
            </w:r>
          </w:p>
        </w:tc>
        <w:tc>
          <w:tcPr>
            <w:tcW w:w="379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firstLine="112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(辅导员或班主任签名)</w:t>
            </w:r>
          </w:p>
        </w:tc>
        <w:tc>
          <w:tcPr>
            <w:tcW w:w="549" w:type="dxa"/>
            <w:vAlign w:val="top"/>
            <w:textDirection w:val="tbRlV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92"/>
              <w:spacing w:before="104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3"/>
                <w:w w:val="105"/>
              </w:rPr>
              <w:t>院系审核意见</w:t>
            </w:r>
          </w:p>
        </w:tc>
        <w:tc>
          <w:tcPr>
            <w:tcW w:w="3571" w:type="dxa"/>
            <w:vAlign w:val="top"/>
            <w:gridSpan w:val="2"/>
            <w:tcBorders>
              <w:left w:val="single" w:color="000000" w:sz="4" w:space="0"/>
              <w:right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firstLine="183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(签名盖章)</w:t>
            </w:r>
          </w:p>
        </w:tc>
        <w:tc>
          <w:tcPr>
            <w:tcW w:w="579" w:type="dxa"/>
            <w:vAlign w:val="top"/>
            <w:tcBorders>
              <w:right w:val="single" w:color="000000" w:sz="4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9" w:hRule="atLeast"/>
        </w:trPr>
        <w:tc>
          <w:tcPr>
            <w:tcW w:w="764" w:type="dxa"/>
            <w:vAlign w:val="top"/>
            <w:textDirection w:val="tbRlV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firstLine="864"/>
              <w:spacing w:before="269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3"/>
                <w:w w:val="105"/>
              </w:rPr>
              <w:t>学校评选意见</w:t>
            </w:r>
          </w:p>
        </w:tc>
        <w:tc>
          <w:tcPr>
            <w:tcW w:w="7916" w:type="dxa"/>
            <w:vAlign w:val="top"/>
            <w:gridSpan w:val="4"/>
            <w:tcBorders>
              <w:left w:val="single" w:color="000000" w:sz="4" w:space="0"/>
              <w:bottom w:val="non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  <w:tcBorders>
              <w:right w:val="single" w:color="000000" w:sz="4" w:space="0"/>
              <w:left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764" w:type="dxa"/>
            <w:vAlign w:val="top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6" w:type="dxa"/>
            <w:vAlign w:val="top"/>
            <w:gridSpan w:val="4"/>
            <w:tcBorders>
              <w:left w:val="single" w:color="000000" w:sz="4" w:space="0"/>
              <w:right w:val="none" w:color="000000" w:sz="2" w:space="0"/>
              <w:top w:val="none" w:color="000000" w:sz="2" w:space="0"/>
            </w:tcBorders>
          </w:tcPr>
          <w:p>
            <w:pPr>
              <w:ind w:firstLine="6831"/>
              <w:spacing w:before="29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  <w:w w:val="102"/>
              </w:rPr>
              <w:t>(盖章)</w:t>
            </w:r>
          </w:p>
        </w:tc>
        <w:tc>
          <w:tcPr>
            <w:tcW w:w="579" w:type="dxa"/>
            <w:vAlign w:val="top"/>
            <w:tcBorders>
              <w:right w:val="single" w:color="000000" w:sz="4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3" w:hRule="atLeast"/>
        </w:trPr>
        <w:tc>
          <w:tcPr>
            <w:tcW w:w="764" w:type="dxa"/>
            <w:vAlign w:val="top"/>
            <w:textDirection w:val="tbRlV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1295"/>
              <w:spacing w:before="269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3"/>
                <w:w w:val="107"/>
              </w:rPr>
              <w:t>省教有厅认定意皿</w:t>
            </w:r>
          </w:p>
        </w:tc>
        <w:tc>
          <w:tcPr>
            <w:tcW w:w="7916" w:type="dxa"/>
            <w:vAlign w:val="top"/>
            <w:gridSpan w:val="4"/>
            <w:tcBorders>
              <w:left w:val="single" w:color="000000" w:sz="4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  <w:tcBorders>
              <w:right w:val="single" w:color="000000" w:sz="4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764" w:type="dxa"/>
            <w:vAlign w:val="top"/>
            <w:textDirection w:val="tbRlV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firstLine="89"/>
              <w:spacing w:before="268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2"/>
                <w:w w:val="108"/>
              </w:rPr>
              <w:t>备注</w:t>
            </w:r>
          </w:p>
        </w:tc>
        <w:tc>
          <w:tcPr>
            <w:tcW w:w="7916" w:type="dxa"/>
            <w:vAlign w:val="top"/>
            <w:gridSpan w:val="4"/>
            <w:tcBorders>
              <w:left w:val="single" w:color="000000" w:sz="4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  <w:tcBorders>
              <w:right w:val="single" w:color="000000" w:sz="4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665"/>
        <w:spacing w:before="78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  <w:w w:val="94"/>
        </w:rPr>
        <w:t>注:1.此表正反面打印,登记表一式三份,学校、优秀毕业生本人档案、省教育厅各一份.</w:t>
      </w:r>
    </w:p>
    <w:p>
      <w:pPr>
        <w:ind w:left="1104" w:right="175" w:hanging="140"/>
        <w:spacing w:line="23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2.经院(系)</w:t>
      </w:r>
      <w:r>
        <w:rPr>
          <w:rFonts w:ascii="FangSong" w:hAnsi="FangSong" w:eastAsia="FangSong" w:cs="FangSong"/>
          <w:sz w:val="24"/>
          <w:szCs w:val="24"/>
          <w:spacing w:val="25"/>
        </w:rPr>
        <w:t> </w:t>
      </w:r>
      <w:r>
        <w:rPr>
          <w:rFonts w:ascii="FangSong" w:hAnsi="FangSong" w:eastAsia="FangSong" w:cs="FangSong"/>
          <w:sz w:val="24"/>
          <w:szCs w:val="24"/>
          <w:spacing w:val="-8"/>
        </w:rPr>
        <w:t>、学校签字盖章方有效.省教育厅认定意见以省教育厅、省人力资源</w:t>
      </w:r>
      <w:r>
        <w:rPr>
          <w:rFonts w:ascii="FangSong" w:hAnsi="FangSong" w:eastAsia="FangSong" w:cs="FangSong"/>
          <w:sz w:val="24"/>
          <w:szCs w:val="24"/>
        </w:rPr>
        <w:t> </w:t>
      </w:r>
      <w:r>
        <w:rPr>
          <w:rFonts w:ascii="FangSong" w:hAnsi="FangSong" w:eastAsia="FangSong" w:cs="FangSong"/>
          <w:sz w:val="24"/>
          <w:szCs w:val="24"/>
          <w:spacing w:val="5"/>
        </w:rPr>
        <w:t>社会保障厅、团省委三家发文为准。</w:t>
      </w:r>
    </w:p>
    <w:p>
      <w:pPr>
        <w:sectPr>
          <w:footerReference w:type="default" r:id="rId10"/>
          <w:pgSz w:w="11860" w:h="16860"/>
          <w:pgMar w:top="1433" w:right="1465" w:bottom="2082" w:left="1125" w:header="0" w:footer="1818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55"/>
        <w:spacing w:before="117" w:line="222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附件2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2204" w:right="958" w:hanging="1235"/>
        <w:spacing w:before="117" w:line="266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15"/>
          <w:position w:val="-2"/>
        </w:rPr>
        <w:t>20</w:t>
      </w:r>
      <w:r>
        <w:rPr>
          <w:rFonts w:ascii="SimSun" w:hAnsi="SimSun" w:eastAsia="SimSun" w:cs="SimSun"/>
          <w:sz w:val="36"/>
          <w:szCs w:val="36"/>
          <w:u w:val="single" w:color="auto"/>
          <w:spacing w:val="20"/>
          <w:position w:val="-2"/>
        </w:rPr>
        <w:t>   </w:t>
      </w:r>
      <w:r>
        <w:rPr>
          <w:rFonts w:ascii="SimSun" w:hAnsi="SimSun" w:eastAsia="SimSun" w:cs="SimSun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15"/>
        </w:rPr>
        <w:t>年度安徽省普通高等学校优秀毕业生</w:t>
      </w:r>
      <w:r>
        <w:rPr>
          <w:rFonts w:ascii="SimSun" w:hAnsi="SimSun" w:eastAsia="SimSun" w:cs="SimSun"/>
          <w:sz w:val="36"/>
          <w:szCs w:val="36"/>
          <w:spacing w:val="1"/>
        </w:rPr>
        <w:t> </w:t>
      </w:r>
      <w:r>
        <w:rPr>
          <w:rFonts w:ascii="SimSun" w:hAnsi="SimSun" w:eastAsia="SimSun" w:cs="SimSun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lim="10"/>
          </w14:textOutline>
          <w:spacing w:val="17"/>
        </w:rPr>
        <w:t>推荐名单数据库格式和结构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ind w:firstLine="634"/>
        <w:spacing w:before="104" w:line="222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一、格式</w:t>
      </w:r>
    </w:p>
    <w:p>
      <w:pPr>
        <w:ind w:firstLine="630"/>
        <w:spacing w:before="103" w:line="53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  <w:position w:val="15"/>
        </w:rPr>
        <w:t>请用Microsoft</w:t>
      </w:r>
      <w:r>
        <w:rPr>
          <w:rFonts w:ascii="FangSong" w:hAnsi="FangSong" w:eastAsia="FangSong" w:cs="FangSong"/>
          <w:sz w:val="32"/>
          <w:szCs w:val="32"/>
          <w:spacing w:val="9"/>
          <w:position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  <w:position w:val="15"/>
        </w:rPr>
        <w:t>Excel文件制作,文件名:</w:t>
      </w:r>
      <w:r>
        <w:rPr>
          <w:rFonts w:ascii="FangSong" w:hAnsi="FangSong" w:eastAsia="FangSong" w:cs="FangSong"/>
          <w:sz w:val="32"/>
          <w:szCs w:val="32"/>
          <w:spacing w:val="11"/>
          <w:position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  <w:position w:val="15"/>
        </w:rPr>
        <w:t>学校名称.xls(如:</w:t>
      </w:r>
    </w:p>
    <w:p>
      <w:pPr>
        <w:ind w:firstLine="49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安徽大学.xls)</w:t>
      </w:r>
    </w:p>
    <w:p>
      <w:pPr>
        <w:ind w:firstLine="634"/>
        <w:spacing w:before="114" w:line="226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19"/>
        </w:rPr>
        <w:t>二、结构</w:t>
      </w:r>
    </w:p>
    <w:p>
      <w:pPr>
        <w:ind w:firstLine="630"/>
        <w:spacing w:before="98" w:line="51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13"/>
        </w:rPr>
        <w:t>1.XXMC(学校名称,请填写校名全称)</w:t>
      </w:r>
    </w:p>
    <w:p>
      <w:pPr>
        <w:ind w:firstLine="630"/>
        <w:spacing w:before="2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2.XM(姓名)</w:t>
      </w:r>
    </w:p>
    <w:p>
      <w:pPr>
        <w:ind w:firstLine="630"/>
        <w:spacing w:before="112" w:line="50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  <w:position w:val="12"/>
        </w:rPr>
        <w:t>3.NF(年份)</w:t>
      </w:r>
    </w:p>
    <w:p>
      <w:pPr>
        <w:ind w:firstLine="630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4.XL(学历,分出研究生、本科生、专科高职生)</w:t>
      </w:r>
    </w:p>
    <w:p>
      <w:pPr>
        <w:ind w:firstLine="630"/>
        <w:spacing w:before="11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5.SFZHM(身份证号码)</w:t>
      </w:r>
    </w:p>
    <w:p>
      <w:pPr>
        <w:ind w:firstLine="630"/>
        <w:spacing w:before="114" w:line="53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8"/>
          <w:position w:val="15"/>
        </w:rPr>
        <w:t>数据规范性要求:</w:t>
      </w:r>
      <w:r>
        <w:rPr>
          <w:rFonts w:ascii="FangSong" w:hAnsi="FangSong" w:eastAsia="FangSong" w:cs="FangSong"/>
          <w:sz w:val="32"/>
          <w:szCs w:val="32"/>
          <w:spacing w:val="75"/>
          <w:position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8"/>
          <w:position w:val="15"/>
        </w:rPr>
        <w:t>所有字段均设置成文本型;不得输入空格、回</w:t>
      </w:r>
    </w:p>
    <w:p>
      <w:pPr>
        <w:ind w:firstLine="49"/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车;不得增加或者删除字段.</w:t>
      </w:r>
    </w:p>
    <w:p>
      <w:pPr>
        <w:ind w:firstLine="634"/>
        <w:spacing w:before="120" w:line="197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20"/>
        </w:rPr>
        <w:t>三、参考样表</w:t>
      </w:r>
    </w:p>
    <w:tbl>
      <w:tblPr>
        <w:tblStyle w:val="2"/>
        <w:tblW w:w="6780" w:type="dxa"/>
        <w:tblInd w:w="104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2"/>
        <w:gridCol w:w="849"/>
        <w:gridCol w:w="859"/>
        <w:gridCol w:w="849"/>
        <w:gridCol w:w="2017"/>
        <w:gridCol w:w="394"/>
      </w:tblGrid>
      <w:tr>
        <w:trPr>
          <w:trHeight w:val="488" w:hRule="atLeast"/>
        </w:trPr>
        <w:tc>
          <w:tcPr>
            <w:tcW w:w="18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664"/>
              <w:spacing w:before="168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XXMC</w:t>
            </w:r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483"/>
              <w:spacing w:before="170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XM</w:t>
            </w:r>
          </w:p>
        </w:tc>
        <w:tc>
          <w:tcPr>
            <w:tcW w:w="8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03"/>
              <w:spacing w:before="170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NF</w:t>
            </w:r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04"/>
              <w:spacing w:before="230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XL</w:t>
            </w:r>
          </w:p>
        </w:tc>
        <w:tc>
          <w:tcPr>
            <w:tcW w:w="20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935"/>
              <w:spacing w:before="168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SFZHM</w:t>
            </w:r>
          </w:p>
        </w:tc>
        <w:tc>
          <w:tcPr>
            <w:tcW w:w="3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18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435"/>
              <w:spacing w:before="117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安徽大学</w:t>
            </w:r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53"/>
              <w:spacing w:before="187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张XX</w:t>
            </w:r>
          </w:p>
        </w:tc>
        <w:tc>
          <w:tcPr>
            <w:tcW w:w="8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94"/>
              <w:spacing w:before="155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2021</w:t>
            </w:r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85"/>
              <w:spacing w:before="116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本科</w:t>
            </w:r>
          </w:p>
        </w:tc>
        <w:tc>
          <w:tcPr>
            <w:tcW w:w="2411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66"/>
              <w:spacing w:before="155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34010220000205****</w:t>
            </w:r>
          </w:p>
        </w:tc>
      </w:tr>
      <w:tr>
        <w:trPr>
          <w:trHeight w:val="498" w:hRule="atLeast"/>
        </w:trPr>
        <w:tc>
          <w:tcPr>
            <w:tcW w:w="18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05"/>
              <w:spacing w:before="128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安徽师范大学</w:t>
            </w:r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53"/>
              <w:spacing w:before="127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李XX</w:t>
            </w:r>
          </w:p>
        </w:tc>
        <w:tc>
          <w:tcPr>
            <w:tcW w:w="8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94"/>
              <w:spacing w:before="166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2021</w:t>
            </w:r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85"/>
              <w:spacing w:before="197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硕士</w:t>
            </w:r>
          </w:p>
        </w:tc>
        <w:tc>
          <w:tcPr>
            <w:tcW w:w="2411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66"/>
              <w:spacing w:before="166" w:line="18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45012119971002****</w:t>
            </w:r>
          </w:p>
        </w:tc>
      </w:tr>
    </w:tbl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650" w:lineRule="exact"/>
        <w:textAlignment w:val="center"/>
        <w:rPr/>
      </w:pPr>
      <w:r>
        <w:pict>
          <v:group id="_x0000_s2" style="mso-position-vertical-relative:line;mso-position-horizontal-relative:char;width:446pt;height:32.55pt;" filled="false" stroked="false" coordsize="8920,650" coordorigin="0,0">
            <v:rect id="_x0000_s3" style="position:absolute;left:0;top:4;width:8920;height:640;" fillcolor="#EAF3FD" filled="true" stroked="false"/>
            <v:shape id="_x0000_s4" style="position:absolute;left:289;top:215;width:7962;height:38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19" w:line="226" w:lineRule="auto"/>
                      <w:rPr>
                        <w:rFonts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1"/>
                      </w:rPr>
                      <w:t>安徽省教育厅办公室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2"/>
                      </w:rPr>
                      <w:t>                     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1"/>
                      </w:rPr>
                      <w:t>2021年3月22日印发</w:t>
                    </w:r>
                  </w:p>
                </w:txbxContent>
              </v:textbox>
            </v:shape>
            <v:shape id="_x0000_s5" style="position:absolute;left:0;top:0;width:8920;height:10;" filled="false" strokecolor="#000000" strokeweight="0.50pt" coordsize="8920,10" coordorigin="0,0" path="m0,5l8919,5e">
              <v:stroke joinstyle="miter" miterlimit="10"/>
            </v:shape>
            <v:shape id="_x0000_s6" style="position:absolute;left:0;top:640;width:8920;height:10;" filled="false" strokecolor="#000000" strokeweight="0.50pt" coordsize="8920,10" coordorigin="0,0" path="m0,5l8919,5e">
              <v:stroke joinstyle="miter" miterlimit="10"/>
            </v:shape>
          </v:group>
        </w:pict>
      </w:r>
    </w:p>
    <w:sectPr>
      <w:footerReference w:type="default" r:id="rId11"/>
      <w:pgSz w:w="11860" w:h="16860"/>
      <w:pgMar w:top="1433" w:right="1500" w:bottom="1977" w:left="1440" w:header="0" w:footer="1649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90"/>
      <w:spacing w:line="280" w:lineRule="exact"/>
      <w:rPr>
        <w:rFonts w:ascii="YouYuan" w:hAnsi="YouYuan" w:eastAsia="YouYuan" w:cs="YouYuan"/>
        <w:sz w:val="40"/>
        <w:szCs w:val="40"/>
      </w:rPr>
    </w:pPr>
    <w:r>
      <w:rPr>
        <w:rFonts w:ascii="YouYuan" w:hAnsi="YouYuan" w:eastAsia="YouYuan" w:cs="YouYuan"/>
        <w:sz w:val="40"/>
        <w:szCs w:val="40"/>
        <w:spacing w:val="-1"/>
        <w:position w:val="-6"/>
      </w:rPr>
      <w:t>─2─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19"/>
      <w:spacing w:before="1" w:line="188" w:lineRule="auto"/>
      <w:rPr>
        <w:rFonts w:ascii="FangSong" w:hAnsi="FangSong" w:eastAsia="FangSong" w:cs="FangSong"/>
        <w:sz w:val="40"/>
        <w:szCs w:val="40"/>
      </w:rPr>
    </w:pPr>
    <w:r>
      <w:rPr>
        <w:rFonts w:ascii="FangSong" w:hAnsi="FangSong" w:eastAsia="FangSong" w:cs="FangSong"/>
        <w:sz w:val="40"/>
        <w:szCs w:val="40"/>
        <w:spacing w:val="-16"/>
        <w:w w:val="79"/>
      </w:rPr>
      <w:t>──3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90"/>
      <w:spacing w:before="1" w:line="188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"/>
      </w:rPr>
      <w:t>─4──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20"/>
      <w:spacing w:line="277" w:lineRule="exact"/>
      <w:rPr>
        <w:rFonts w:ascii="YouYuan" w:hAnsi="YouYuan" w:eastAsia="YouYuan" w:cs="YouYuan"/>
        <w:sz w:val="40"/>
        <w:szCs w:val="40"/>
      </w:rPr>
    </w:pPr>
    <w:r>
      <w:rPr>
        <w:rFonts w:ascii="YouYuan" w:hAnsi="YouYuan" w:eastAsia="YouYuan" w:cs="YouYuan"/>
        <w:sz w:val="40"/>
        <w:szCs w:val="40"/>
        <w:position w:val="-6"/>
      </w:rPr>
      <w:t>─5─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575"/>
      <w:spacing w:line="266" w:lineRule="exact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8"/>
        <w:position w:val="-5"/>
      </w:rPr>
      <w:t>─6─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785"/>
      <w:spacing w:line="263" w:lineRule="exact"/>
      <w:tabs>
        <w:tab w:val="left" w:pos="8094"/>
      </w:tabs>
      <w:rPr>
        <w:rFonts w:ascii="YouYuan" w:hAnsi="YouYuan" w:eastAsia="YouYuan" w:cs="YouYuan"/>
        <w:sz w:val="38"/>
        <w:szCs w:val="38"/>
      </w:rPr>
    </w:pPr>
    <w:r>
      <w:rPr>
        <w:rFonts w:ascii="Arial" w:hAnsi="Arial" w:eastAsia="Arial" w:cs="Arial"/>
        <w:sz w:val="38"/>
        <w:szCs w:val="38"/>
        <w:u w:val="single" w:color="auto"/>
        <w:position w:val="1"/>
      </w:rPr>
      <w:tab/>
    </w:r>
    <w:r>
      <w:rPr>
        <w:rFonts w:ascii="YouYuan" w:hAnsi="YouYuan" w:eastAsia="YouYuan" w:cs="YouYuan"/>
        <w:sz w:val="38"/>
        <w:szCs w:val="38"/>
        <w:spacing w:val="-12"/>
        <w:position w:val="1"/>
      </w:rPr>
      <w:t>7─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49"/>
      <w:spacing w:before="1" w:line="188" w:lineRule="auto"/>
      <w:rPr>
        <w:rFonts w:ascii="FangSong" w:hAnsi="FangSong" w:eastAsia="FangSong" w:cs="FangSong"/>
        <w:sz w:val="32"/>
        <w:szCs w:val="32"/>
      </w:rPr>
    </w:pPr>
    <w:r>
      <w:rPr>
        <w:rFonts w:ascii="FangSong" w:hAnsi="FangSong" w:eastAsia="FangSong" w:cs="FangSong"/>
        <w:sz w:val="32"/>
        <w:szCs w:val="32"/>
        <w:spacing w:val="-12"/>
        <w:w w:val="79"/>
      </w:rPr>
      <w:t>──8──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2022-02-22T11:37:58</vt:filetime>
  </op:property>
</op:Properties>
</file>